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B440F7" w14:textId="75342AFA" w:rsidR="003C366B" w:rsidRPr="00321805" w:rsidRDefault="00321805" w:rsidP="003C366B">
      <w:pPr>
        <w:rPr>
          <w:rFonts w:ascii="楷体" w:eastAsia="楷体" w:hAnsi="楷体"/>
          <w:sz w:val="32"/>
          <w:szCs w:val="32"/>
        </w:rPr>
      </w:pPr>
      <w:r w:rsidRPr="00321805">
        <w:rPr>
          <w:rFonts w:ascii="楷体" w:eastAsia="楷体" w:hAnsi="楷体" w:hint="eastAsia"/>
          <w:sz w:val="32"/>
          <w:szCs w:val="32"/>
        </w:rPr>
        <w:t>從前天看到我在網路平臺買東西都如此精挑細選，反覆觀察並追溯商品供應鏈源頭，甚至深層地交叉驗證用戶評價來做出最優消費決策的思維模式中，你應該已經注意到我分析問題的獨特視角，這種系統性思維模式正是當年大家瘋打新冠疫苗，流感疫苗，以及使用快篩棒的時候，我連一針疫苗都沒打，且一次快篩棒都沒用過的核心原因。</w:t>
      </w:r>
    </w:p>
    <w:p w14:paraId="217758E3" w14:textId="77777777" w:rsidR="003C366B" w:rsidRPr="00321805" w:rsidRDefault="003C366B" w:rsidP="003C366B">
      <w:pPr>
        <w:rPr>
          <w:rFonts w:ascii="楷体" w:eastAsia="楷体" w:hAnsi="楷体"/>
          <w:sz w:val="32"/>
          <w:szCs w:val="32"/>
        </w:rPr>
      </w:pPr>
    </w:p>
    <w:p w14:paraId="54D3F4AA" w14:textId="736D4B47" w:rsidR="003C366B" w:rsidRPr="00321805" w:rsidRDefault="00321805" w:rsidP="003C366B">
      <w:pPr>
        <w:rPr>
          <w:rFonts w:ascii="楷体" w:eastAsia="楷体" w:hAnsi="楷体"/>
          <w:sz w:val="32"/>
          <w:szCs w:val="32"/>
        </w:rPr>
      </w:pPr>
      <w:r w:rsidRPr="00321805">
        <w:rPr>
          <w:rFonts w:ascii="楷体" w:eastAsia="楷体" w:hAnsi="楷体" w:hint="eastAsia"/>
          <w:sz w:val="32"/>
          <w:szCs w:val="32"/>
        </w:rPr>
        <w:t>當前臺灣地區建築業正面臨前所未有的挑戰，</w:t>
      </w:r>
      <w:proofErr w:type="gramStart"/>
      <w:r w:rsidRPr="00321805">
        <w:rPr>
          <w:rFonts w:ascii="楷体" w:eastAsia="楷体" w:hAnsi="楷体" w:hint="eastAsia"/>
          <w:sz w:val="32"/>
          <w:szCs w:val="32"/>
        </w:rPr>
        <w:t>缺工缺料</w:t>
      </w:r>
      <w:proofErr w:type="gramEnd"/>
      <w:r w:rsidRPr="00321805">
        <w:rPr>
          <w:rFonts w:ascii="楷体" w:eastAsia="楷体" w:hAnsi="楷体" w:hint="eastAsia"/>
          <w:sz w:val="32"/>
          <w:szCs w:val="32"/>
        </w:rPr>
        <w:t>問題日益嚴峻。加上臺灣建築工地工人短缺率已超過</w:t>
      </w:r>
      <w:r w:rsidRPr="00321805">
        <w:rPr>
          <w:rFonts w:ascii="楷体" w:eastAsia="楷体" w:hAnsi="楷体"/>
          <w:sz w:val="32"/>
          <w:szCs w:val="32"/>
        </w:rPr>
        <w:t>20%</w:t>
      </w:r>
      <w:r w:rsidRPr="00321805">
        <w:rPr>
          <w:rFonts w:ascii="楷体" w:eastAsia="楷体" w:hAnsi="楷体" w:hint="eastAsia"/>
          <w:sz w:val="32"/>
          <w:szCs w:val="32"/>
        </w:rPr>
        <w:t>，而主要建材價格在過去一年中平均上漲了</w:t>
      </w:r>
      <w:r w:rsidRPr="00321805">
        <w:rPr>
          <w:rFonts w:ascii="楷体" w:eastAsia="楷体" w:hAnsi="楷体"/>
          <w:sz w:val="32"/>
          <w:szCs w:val="32"/>
        </w:rPr>
        <w:t>30%</w:t>
      </w:r>
      <w:r w:rsidRPr="00321805">
        <w:rPr>
          <w:rFonts w:ascii="楷体" w:eastAsia="楷体" w:hAnsi="楷体" w:hint="eastAsia"/>
          <w:sz w:val="32"/>
          <w:szCs w:val="32"/>
        </w:rPr>
        <w:t>以上。在此背景下，若貿然進行老屋改建，並依賴問題頻出的印度勞工（其技能水準參差不齊，事故率較本地勞工高出</w:t>
      </w:r>
      <w:r w:rsidRPr="00321805">
        <w:rPr>
          <w:rFonts w:ascii="楷体" w:eastAsia="楷体" w:hAnsi="楷体"/>
          <w:sz w:val="32"/>
          <w:szCs w:val="32"/>
        </w:rPr>
        <w:t>40%</w:t>
      </w:r>
      <w:r w:rsidRPr="00321805">
        <w:rPr>
          <w:rFonts w:ascii="楷体" w:eastAsia="楷体" w:hAnsi="楷体" w:hint="eastAsia"/>
          <w:sz w:val="32"/>
          <w:szCs w:val="32"/>
        </w:rPr>
        <w:t>）以及成本高昂的建材，無疑將使我們所有人陷入極為不利的境地。這種短視行為唯一的受益者將是建商，因為他們只需完成銷售即可抽身，而後續的維護成本、安全隱患及社會影響則全由原住戶和社會承擔。</w:t>
      </w:r>
    </w:p>
    <w:p w14:paraId="2780EDC9" w14:textId="77777777" w:rsidR="003C366B" w:rsidRPr="00321805" w:rsidRDefault="003C366B" w:rsidP="003C366B">
      <w:pPr>
        <w:rPr>
          <w:rFonts w:ascii="楷体" w:eastAsia="楷体" w:hAnsi="楷体"/>
          <w:sz w:val="32"/>
          <w:szCs w:val="32"/>
        </w:rPr>
      </w:pPr>
    </w:p>
    <w:p w14:paraId="4BA4FF6F" w14:textId="2355DB74" w:rsidR="003C366B" w:rsidRPr="00321805" w:rsidRDefault="00321805" w:rsidP="003C366B">
      <w:pPr>
        <w:rPr>
          <w:rFonts w:ascii="楷体" w:eastAsia="楷体" w:hAnsi="楷体"/>
          <w:sz w:val="32"/>
          <w:szCs w:val="32"/>
        </w:rPr>
      </w:pPr>
      <w:r w:rsidRPr="00321805">
        <w:rPr>
          <w:rFonts w:ascii="楷体" w:eastAsia="楷体" w:hAnsi="楷体" w:hint="eastAsia"/>
          <w:sz w:val="32"/>
          <w:szCs w:val="32"/>
        </w:rPr>
        <w:t>老屋改建並非不可行，但時機選擇至關重要。若急於一時，採用當前過舊的建築技術、法規標準、材料及人工，很可能導致改建後的建築物在短短幾年內就被貼上</w:t>
      </w:r>
      <w:r w:rsidRPr="00321805">
        <w:rPr>
          <w:rFonts w:ascii="楷体" w:eastAsia="楷体" w:hAnsi="楷体"/>
          <w:sz w:val="32"/>
          <w:szCs w:val="32"/>
        </w:rPr>
        <w:t>[“</w:t>
      </w:r>
      <w:r w:rsidRPr="00321805">
        <w:rPr>
          <w:rFonts w:ascii="楷体" w:eastAsia="楷体" w:hAnsi="楷体" w:hint="eastAsia"/>
          <w:sz w:val="32"/>
          <w:szCs w:val="32"/>
        </w:rPr>
        <w:t>落後舊建築</w:t>
      </w:r>
      <w:r w:rsidRPr="00321805">
        <w:rPr>
          <w:rFonts w:ascii="楷体" w:eastAsia="楷体" w:hAnsi="楷体"/>
          <w:sz w:val="32"/>
          <w:szCs w:val="32"/>
        </w:rPr>
        <w:t>”]</w:t>
      </w:r>
      <w:r w:rsidRPr="00321805">
        <w:rPr>
          <w:rFonts w:ascii="楷体" w:eastAsia="楷体" w:hAnsi="楷体" w:hint="eastAsia"/>
          <w:sz w:val="32"/>
          <w:szCs w:val="32"/>
        </w:rPr>
        <w:t>的標籤。這一現象並非沒有先例，正如當年</w:t>
      </w:r>
      <w:r w:rsidRPr="00321805">
        <w:rPr>
          <w:rFonts w:ascii="楷体" w:eastAsia="楷体" w:hAnsi="楷体"/>
          <w:sz w:val="32"/>
          <w:szCs w:val="32"/>
        </w:rPr>
        <w:t>[“</w:t>
      </w:r>
      <w:r w:rsidRPr="00321805">
        <w:rPr>
          <w:rFonts w:ascii="楷体" w:eastAsia="楷体" w:hAnsi="楷体" w:hint="eastAsia"/>
          <w:sz w:val="32"/>
          <w:szCs w:val="32"/>
        </w:rPr>
        <w:t>海砂屋</w:t>
      </w:r>
      <w:r w:rsidRPr="00321805">
        <w:rPr>
          <w:rFonts w:ascii="楷体" w:eastAsia="楷体" w:hAnsi="楷体"/>
          <w:sz w:val="32"/>
          <w:szCs w:val="32"/>
        </w:rPr>
        <w:t>”]</w:t>
      </w:r>
      <w:r w:rsidRPr="00321805">
        <w:rPr>
          <w:rFonts w:ascii="楷体" w:eastAsia="楷体" w:hAnsi="楷体" w:hint="eastAsia"/>
          <w:sz w:val="32"/>
          <w:szCs w:val="32"/>
        </w:rPr>
        <w:t>事件，因使用不合格海砂導致建築品質問題，嚴重影響了該批建築物的長期價值，給所有原住戶帶來了巨大經濟損失。歷史教訓</w:t>
      </w:r>
      <w:r w:rsidRPr="00321805">
        <w:rPr>
          <w:rFonts w:ascii="楷体" w:eastAsia="楷体" w:hAnsi="楷体" w:hint="eastAsia"/>
          <w:sz w:val="32"/>
          <w:szCs w:val="32"/>
        </w:rPr>
        <w:lastRenderedPageBreak/>
        <w:t>告訴我們，盲目跟風改建，忽視長遠規劃，終將付出沉重代價。</w:t>
      </w:r>
    </w:p>
    <w:p w14:paraId="741CC5CE" w14:textId="77777777" w:rsidR="00FE2EDF" w:rsidRPr="00321805" w:rsidRDefault="00FE2EDF" w:rsidP="003C366B">
      <w:pPr>
        <w:rPr>
          <w:rFonts w:ascii="楷体" w:eastAsia="楷体" w:hAnsi="楷体"/>
          <w:sz w:val="32"/>
          <w:szCs w:val="32"/>
        </w:rPr>
      </w:pPr>
    </w:p>
    <w:p w14:paraId="5C7CAB48" w14:textId="75727041" w:rsidR="00FE2EDF" w:rsidRPr="00321805" w:rsidRDefault="00321805" w:rsidP="003C366B">
      <w:pPr>
        <w:rPr>
          <w:rFonts w:ascii="楷体" w:eastAsia="楷体" w:hAnsi="楷体"/>
          <w:sz w:val="32"/>
          <w:szCs w:val="32"/>
        </w:rPr>
      </w:pPr>
      <w:r w:rsidRPr="00321805">
        <w:rPr>
          <w:rFonts w:ascii="楷体" w:eastAsia="楷体" w:hAnsi="楷体" w:hint="eastAsia"/>
          <w:sz w:val="32"/>
          <w:szCs w:val="32"/>
        </w:rPr>
        <w:t>我們先撇開臺灣建商在當前缺料又貴的狀態下，會不會採用硬度不夠的便宜建材或是更便宜的輻射鋼筋</w:t>
      </w:r>
      <w:proofErr w:type="gramStart"/>
      <w:r w:rsidRPr="00321805">
        <w:rPr>
          <w:rFonts w:ascii="楷体" w:eastAsia="楷体" w:hAnsi="楷体" w:hint="eastAsia"/>
          <w:sz w:val="32"/>
          <w:szCs w:val="32"/>
        </w:rPr>
        <w:t>之類，</w:t>
      </w:r>
      <w:proofErr w:type="gramEnd"/>
      <w:r w:rsidRPr="00321805">
        <w:rPr>
          <w:rFonts w:ascii="楷体" w:eastAsia="楷体" w:hAnsi="楷体" w:hint="eastAsia"/>
          <w:sz w:val="32"/>
          <w:szCs w:val="32"/>
        </w:rPr>
        <w:t>只說說我以前在建築工地幫忙做過幾個月的經驗就好，當時分配到的任務</w:t>
      </w:r>
      <w:proofErr w:type="gramStart"/>
      <w:r w:rsidRPr="00321805">
        <w:rPr>
          <w:rFonts w:ascii="楷体" w:eastAsia="楷体" w:hAnsi="楷体" w:hint="eastAsia"/>
          <w:sz w:val="32"/>
          <w:szCs w:val="32"/>
        </w:rPr>
        <w:t>是去綁鋼筋</w:t>
      </w:r>
      <w:proofErr w:type="gramEnd"/>
      <w:r w:rsidRPr="00321805">
        <w:rPr>
          <w:rFonts w:ascii="楷体" w:eastAsia="楷体" w:hAnsi="楷体" w:hint="eastAsia"/>
          <w:sz w:val="32"/>
          <w:szCs w:val="32"/>
        </w:rPr>
        <w:t>，老師傅的工</w:t>
      </w:r>
      <w:proofErr w:type="gramStart"/>
      <w:r w:rsidRPr="00321805">
        <w:rPr>
          <w:rFonts w:ascii="楷体" w:eastAsia="楷体" w:hAnsi="楷体" w:hint="eastAsia"/>
          <w:sz w:val="32"/>
          <w:szCs w:val="32"/>
        </w:rPr>
        <w:t>法說的很</w:t>
      </w:r>
      <w:proofErr w:type="gramEnd"/>
      <w:r w:rsidRPr="00321805">
        <w:rPr>
          <w:rFonts w:ascii="楷体" w:eastAsia="楷体" w:hAnsi="楷体" w:hint="eastAsia"/>
          <w:sz w:val="32"/>
          <w:szCs w:val="32"/>
        </w:rPr>
        <w:t>明確，要從那個角度進去，</w:t>
      </w:r>
      <w:proofErr w:type="gramStart"/>
      <w:r w:rsidRPr="00321805">
        <w:rPr>
          <w:rFonts w:ascii="楷体" w:eastAsia="楷体" w:hAnsi="楷体" w:hint="eastAsia"/>
          <w:sz w:val="32"/>
          <w:szCs w:val="32"/>
        </w:rPr>
        <w:t>以及怎繞出來</w:t>
      </w:r>
      <w:proofErr w:type="gramEnd"/>
      <w:r w:rsidRPr="00321805">
        <w:rPr>
          <w:rFonts w:ascii="楷体" w:eastAsia="楷体" w:hAnsi="楷体" w:hint="eastAsia"/>
          <w:sz w:val="32"/>
          <w:szCs w:val="32"/>
        </w:rPr>
        <w:t>後多繞幾圈再轉幾圈到緊實的狀態，才是最安全務實的做法，問題是在大太陽底下有多少人可以一絲不茍地確實做到每一步驟</w:t>
      </w:r>
      <w:r w:rsidRPr="00321805">
        <w:rPr>
          <w:rFonts w:ascii="楷体" w:eastAsia="楷体" w:hAnsi="楷体"/>
          <w:sz w:val="32"/>
          <w:szCs w:val="32"/>
        </w:rPr>
        <w:t xml:space="preserve">? </w:t>
      </w:r>
      <w:r w:rsidRPr="00321805">
        <w:rPr>
          <w:rFonts w:ascii="楷体" w:eastAsia="楷体" w:hAnsi="楷体" w:hint="eastAsia"/>
          <w:sz w:val="32"/>
          <w:szCs w:val="32"/>
        </w:rPr>
        <w:t>，</w:t>
      </w:r>
      <w:proofErr w:type="gramStart"/>
      <w:r w:rsidRPr="00321805">
        <w:rPr>
          <w:rFonts w:ascii="楷体" w:eastAsia="楷体" w:hAnsi="楷体" w:hint="eastAsia"/>
          <w:sz w:val="32"/>
          <w:szCs w:val="32"/>
        </w:rPr>
        <w:t>偷懶少綁個</w:t>
      </w:r>
      <w:proofErr w:type="gramEnd"/>
      <w:r w:rsidRPr="00321805">
        <w:rPr>
          <w:rFonts w:ascii="楷体" w:eastAsia="楷体" w:hAnsi="楷体"/>
          <w:sz w:val="32"/>
          <w:szCs w:val="32"/>
        </w:rPr>
        <w:t>2~3</w:t>
      </w:r>
      <w:r w:rsidRPr="00321805">
        <w:rPr>
          <w:rFonts w:ascii="楷体" w:eastAsia="楷体" w:hAnsi="楷体" w:hint="eastAsia"/>
          <w:sz w:val="32"/>
          <w:szCs w:val="32"/>
        </w:rPr>
        <w:t>圈又有誰知道</w:t>
      </w:r>
      <w:r w:rsidRPr="00321805">
        <w:rPr>
          <w:rFonts w:ascii="楷体" w:eastAsia="楷体" w:hAnsi="楷体"/>
          <w:sz w:val="32"/>
          <w:szCs w:val="32"/>
        </w:rPr>
        <w:t xml:space="preserve">? </w:t>
      </w:r>
      <w:r w:rsidRPr="00321805">
        <w:rPr>
          <w:rFonts w:ascii="楷体" w:eastAsia="楷体" w:hAnsi="楷体" w:hint="eastAsia"/>
          <w:sz w:val="32"/>
          <w:szCs w:val="32"/>
        </w:rPr>
        <w:t>就算是有工地監工事後去檢查也只是會抽查而已，不可能做到每一層樓每一個節點都百分百去檢查，再加上難以管理的印度外包工人，這樣的建築品質大家會住的安心嗎</w:t>
      </w:r>
      <w:r w:rsidRPr="00321805">
        <w:rPr>
          <w:rFonts w:ascii="楷体" w:eastAsia="楷体" w:hAnsi="楷体"/>
          <w:sz w:val="32"/>
          <w:szCs w:val="32"/>
        </w:rPr>
        <w:t>?</w:t>
      </w:r>
    </w:p>
    <w:p w14:paraId="303B18A8" w14:textId="77777777" w:rsidR="00321805" w:rsidRPr="00321805" w:rsidRDefault="00321805" w:rsidP="003C366B">
      <w:pPr>
        <w:rPr>
          <w:rFonts w:ascii="楷体" w:eastAsia="楷体" w:hAnsi="楷体"/>
          <w:sz w:val="32"/>
          <w:szCs w:val="32"/>
        </w:rPr>
      </w:pPr>
    </w:p>
    <w:p w14:paraId="01907EC0" w14:textId="231CDC93" w:rsidR="00321805" w:rsidRPr="00321805" w:rsidRDefault="00321805" w:rsidP="003C366B">
      <w:pPr>
        <w:rPr>
          <w:rFonts w:ascii="楷体" w:eastAsia="楷体" w:hAnsi="楷体"/>
          <w:sz w:val="32"/>
          <w:szCs w:val="32"/>
        </w:rPr>
      </w:pPr>
      <w:r w:rsidRPr="00321805">
        <w:rPr>
          <w:rFonts w:ascii="楷体" w:eastAsia="楷体" w:hAnsi="楷体" w:hint="eastAsia"/>
          <w:sz w:val="32"/>
          <w:szCs w:val="32"/>
        </w:rPr>
        <w:t>臺灣早期建築之所以能歷經百年風雨仍屹立不倒，其核心密碼在於日治時代工匠精神的深度滲透。以</w:t>
      </w:r>
      <w:proofErr w:type="gramStart"/>
      <w:r w:rsidRPr="00321805">
        <w:rPr>
          <w:rFonts w:ascii="楷体" w:eastAsia="楷体" w:hAnsi="楷体" w:hint="eastAsia"/>
          <w:sz w:val="32"/>
          <w:szCs w:val="32"/>
        </w:rPr>
        <w:t>臺</w:t>
      </w:r>
      <w:proofErr w:type="gramEnd"/>
      <w:r w:rsidRPr="00321805">
        <w:rPr>
          <w:rFonts w:ascii="楷体" w:eastAsia="楷体" w:hAnsi="楷体" w:hint="eastAsia"/>
          <w:sz w:val="32"/>
          <w:szCs w:val="32"/>
        </w:rPr>
        <w:t>北迪化街的</w:t>
      </w:r>
      <w:proofErr w:type="gramStart"/>
      <w:r w:rsidRPr="00321805">
        <w:rPr>
          <w:rFonts w:ascii="楷体" w:eastAsia="楷体" w:hAnsi="楷体" w:hint="eastAsia"/>
          <w:sz w:val="32"/>
          <w:szCs w:val="32"/>
        </w:rPr>
        <w:t>巴羅克式街屋</w:t>
      </w:r>
      <w:proofErr w:type="gramEnd"/>
      <w:r w:rsidRPr="00321805">
        <w:rPr>
          <w:rFonts w:ascii="楷体" w:eastAsia="楷体" w:hAnsi="楷体" w:hint="eastAsia"/>
          <w:sz w:val="32"/>
          <w:szCs w:val="32"/>
        </w:rPr>
        <w:t>為例，這些建於</w:t>
      </w:r>
      <w:proofErr w:type="gramStart"/>
      <w:r w:rsidRPr="00321805">
        <w:rPr>
          <w:rFonts w:ascii="楷体" w:eastAsia="楷体" w:hAnsi="楷体"/>
          <w:sz w:val="32"/>
          <w:szCs w:val="32"/>
        </w:rPr>
        <w:t>1920</w:t>
      </w:r>
      <w:proofErr w:type="gramEnd"/>
      <w:r w:rsidRPr="00321805">
        <w:rPr>
          <w:rFonts w:ascii="楷体" w:eastAsia="楷体" w:hAnsi="楷体" w:hint="eastAsia"/>
          <w:sz w:val="32"/>
          <w:szCs w:val="32"/>
        </w:rPr>
        <w:t>年代的建築，</w:t>
      </w:r>
      <w:proofErr w:type="gramStart"/>
      <w:r w:rsidRPr="00321805">
        <w:rPr>
          <w:rFonts w:ascii="楷体" w:eastAsia="楷体" w:hAnsi="楷体" w:hint="eastAsia"/>
          <w:sz w:val="32"/>
          <w:szCs w:val="32"/>
        </w:rPr>
        <w:t>其磚砌</w:t>
      </w:r>
      <w:proofErr w:type="gramEnd"/>
      <w:r w:rsidRPr="00321805">
        <w:rPr>
          <w:rFonts w:ascii="楷体" w:eastAsia="楷体" w:hAnsi="楷体" w:hint="eastAsia"/>
          <w:sz w:val="32"/>
          <w:szCs w:val="32"/>
        </w:rPr>
        <w:t>工藝採用「三順</w:t>
      </w:r>
      <w:proofErr w:type="gramStart"/>
      <w:r w:rsidRPr="00321805">
        <w:rPr>
          <w:rFonts w:ascii="楷体" w:eastAsia="楷体" w:hAnsi="楷体" w:hint="eastAsia"/>
          <w:sz w:val="32"/>
          <w:szCs w:val="32"/>
        </w:rPr>
        <w:t>一</w:t>
      </w:r>
      <w:proofErr w:type="gramEnd"/>
      <w:r w:rsidRPr="00321805">
        <w:rPr>
          <w:rFonts w:ascii="楷体" w:eastAsia="楷体" w:hAnsi="楷体" w:hint="eastAsia"/>
          <w:sz w:val="32"/>
          <w:szCs w:val="32"/>
        </w:rPr>
        <w:t>丁」</w:t>
      </w:r>
      <w:proofErr w:type="gramStart"/>
      <w:r w:rsidRPr="00321805">
        <w:rPr>
          <w:rFonts w:ascii="楷体" w:eastAsia="楷体" w:hAnsi="楷体" w:hint="eastAsia"/>
          <w:sz w:val="32"/>
          <w:szCs w:val="32"/>
        </w:rPr>
        <w:t>交錯砌法</w:t>
      </w:r>
      <w:proofErr w:type="gramEnd"/>
      <w:r w:rsidRPr="00321805">
        <w:rPr>
          <w:rFonts w:ascii="楷体" w:eastAsia="楷体" w:hAnsi="楷体" w:hint="eastAsia"/>
          <w:sz w:val="32"/>
          <w:szCs w:val="32"/>
        </w:rPr>
        <w:t>，牆體厚度達</w:t>
      </w:r>
      <w:r w:rsidRPr="00321805">
        <w:rPr>
          <w:rFonts w:ascii="楷体" w:eastAsia="楷体" w:hAnsi="楷体"/>
          <w:sz w:val="32"/>
          <w:szCs w:val="32"/>
        </w:rPr>
        <w:t>40</w:t>
      </w:r>
      <w:r w:rsidRPr="00321805">
        <w:rPr>
          <w:rFonts w:ascii="楷体" w:eastAsia="楷体" w:hAnsi="楷体" w:hint="eastAsia"/>
          <w:sz w:val="32"/>
          <w:szCs w:val="32"/>
        </w:rPr>
        <w:t>公分，遠超現代規範要求的</w:t>
      </w:r>
      <w:r w:rsidRPr="00321805">
        <w:rPr>
          <w:rFonts w:ascii="楷体" w:eastAsia="楷体" w:hAnsi="楷体"/>
          <w:sz w:val="32"/>
          <w:szCs w:val="32"/>
        </w:rPr>
        <w:t>25</w:t>
      </w:r>
      <w:r w:rsidRPr="00321805">
        <w:rPr>
          <w:rFonts w:ascii="楷体" w:eastAsia="楷体" w:hAnsi="楷体" w:hint="eastAsia"/>
          <w:sz w:val="32"/>
          <w:szCs w:val="32"/>
        </w:rPr>
        <w:t>公分；再如台南</w:t>
      </w:r>
      <w:proofErr w:type="gramStart"/>
      <w:r w:rsidRPr="00321805">
        <w:rPr>
          <w:rFonts w:ascii="楷体" w:eastAsia="楷体" w:hAnsi="楷体" w:hint="eastAsia"/>
          <w:sz w:val="32"/>
          <w:szCs w:val="32"/>
        </w:rPr>
        <w:t>赤崁</w:t>
      </w:r>
      <w:proofErr w:type="gramEnd"/>
      <w:r w:rsidRPr="00321805">
        <w:rPr>
          <w:rFonts w:ascii="楷体" w:eastAsia="楷体" w:hAnsi="楷体" w:hint="eastAsia"/>
          <w:sz w:val="32"/>
          <w:szCs w:val="32"/>
        </w:rPr>
        <w:t>樓附近的磨石子地板，工匠以</w:t>
      </w:r>
      <w:r w:rsidRPr="00321805">
        <w:rPr>
          <w:rFonts w:ascii="楷体" w:eastAsia="楷体" w:hAnsi="楷体"/>
          <w:sz w:val="32"/>
          <w:szCs w:val="32"/>
        </w:rPr>
        <w:t>1:3:6</w:t>
      </w:r>
      <w:r w:rsidRPr="00321805">
        <w:rPr>
          <w:rFonts w:ascii="楷体" w:eastAsia="楷体" w:hAnsi="楷体" w:hint="eastAsia"/>
          <w:sz w:val="32"/>
          <w:szCs w:val="32"/>
        </w:rPr>
        <w:t>的黃金比例調配水泥、大理石</w:t>
      </w:r>
      <w:proofErr w:type="gramStart"/>
      <w:r w:rsidRPr="00321805">
        <w:rPr>
          <w:rFonts w:ascii="楷体" w:eastAsia="楷体" w:hAnsi="楷体" w:hint="eastAsia"/>
          <w:sz w:val="32"/>
          <w:szCs w:val="32"/>
        </w:rPr>
        <w:t>碎粒與顏料</w:t>
      </w:r>
      <w:proofErr w:type="gramEnd"/>
      <w:r w:rsidRPr="00321805">
        <w:rPr>
          <w:rFonts w:ascii="楷体" w:eastAsia="楷体" w:hAnsi="楷体" w:hint="eastAsia"/>
          <w:sz w:val="32"/>
          <w:szCs w:val="32"/>
        </w:rPr>
        <w:t>，經七道手工拋光工序，形成如今</w:t>
      </w:r>
      <w:proofErr w:type="gramStart"/>
      <w:r w:rsidRPr="00321805">
        <w:rPr>
          <w:rFonts w:ascii="楷体" w:eastAsia="楷体" w:hAnsi="楷体" w:hint="eastAsia"/>
          <w:sz w:val="32"/>
          <w:szCs w:val="32"/>
        </w:rPr>
        <w:t>仍光可鑒人</w:t>
      </w:r>
      <w:proofErr w:type="gramEnd"/>
      <w:r w:rsidRPr="00321805">
        <w:rPr>
          <w:rFonts w:ascii="楷体" w:eastAsia="楷体" w:hAnsi="楷体" w:hint="eastAsia"/>
          <w:sz w:val="32"/>
          <w:szCs w:val="32"/>
        </w:rPr>
        <w:t>的鏡面效果。這些技術細節背後，是日治時期《臺灣建築令》強制推行的「</w:t>
      </w:r>
      <w:proofErr w:type="gramStart"/>
      <w:r w:rsidRPr="00321805">
        <w:rPr>
          <w:rFonts w:ascii="楷体" w:eastAsia="楷体" w:hAnsi="楷体" w:hint="eastAsia"/>
          <w:sz w:val="32"/>
          <w:szCs w:val="32"/>
        </w:rPr>
        <w:t>匠</w:t>
      </w:r>
      <w:proofErr w:type="gramEnd"/>
      <w:r w:rsidRPr="00321805">
        <w:rPr>
          <w:rFonts w:ascii="楷体" w:eastAsia="楷体" w:hAnsi="楷体" w:hint="eastAsia"/>
          <w:sz w:val="32"/>
          <w:szCs w:val="32"/>
        </w:rPr>
        <w:t>師認證制度」</w:t>
      </w:r>
      <w:proofErr w:type="gramStart"/>
      <w:r w:rsidRPr="00321805">
        <w:rPr>
          <w:rFonts w:ascii="楷体" w:eastAsia="楷体" w:hAnsi="楷体" w:hint="eastAsia"/>
          <w:sz w:val="32"/>
          <w:szCs w:val="32"/>
        </w:rPr>
        <w:t>——</w:t>
      </w:r>
      <w:proofErr w:type="gramEnd"/>
      <w:r w:rsidRPr="00321805">
        <w:rPr>
          <w:rFonts w:ascii="楷体" w:eastAsia="楷体" w:hAnsi="楷体" w:hint="eastAsia"/>
          <w:sz w:val="32"/>
          <w:szCs w:val="32"/>
        </w:rPr>
        <w:t>每位工匠需通過三年學</w:t>
      </w:r>
      <w:r w:rsidRPr="00321805">
        <w:rPr>
          <w:rFonts w:ascii="楷体" w:eastAsia="楷体" w:hAnsi="楷体" w:hint="eastAsia"/>
          <w:sz w:val="32"/>
          <w:szCs w:val="32"/>
        </w:rPr>
        <w:lastRenderedPageBreak/>
        <w:t>徒制考核，方能取得獨立執業資格，這種嚴苛的技藝傳承體系，造就了臺灣第一代建築工匠的「</w:t>
      </w:r>
      <w:proofErr w:type="gramStart"/>
      <w:r w:rsidRPr="00321805">
        <w:rPr>
          <w:rFonts w:ascii="楷体" w:eastAsia="楷体" w:hAnsi="楷体" w:hint="eastAsia"/>
          <w:sz w:val="32"/>
          <w:szCs w:val="32"/>
        </w:rPr>
        <w:t>偏執式精益</w:t>
      </w:r>
      <w:proofErr w:type="gramEnd"/>
      <w:r w:rsidRPr="00321805">
        <w:rPr>
          <w:rFonts w:ascii="楷体" w:eastAsia="楷体" w:hAnsi="楷体" w:hint="eastAsia"/>
          <w:sz w:val="32"/>
          <w:szCs w:val="32"/>
        </w:rPr>
        <w:t>」。</w:t>
      </w:r>
    </w:p>
    <w:p w14:paraId="0C4D31F6" w14:textId="1D279EC6" w:rsidR="00321805" w:rsidRPr="00321805" w:rsidRDefault="00321805" w:rsidP="003C366B">
      <w:pPr>
        <w:rPr>
          <w:rFonts w:ascii="楷体" w:eastAsia="楷体" w:hAnsi="楷体"/>
          <w:sz w:val="32"/>
          <w:szCs w:val="32"/>
        </w:rPr>
      </w:pPr>
      <w:r w:rsidRPr="00321805">
        <w:rPr>
          <w:rFonts w:ascii="楷体" w:eastAsia="楷体" w:hAnsi="楷体" w:hint="eastAsia"/>
          <w:sz w:val="32"/>
          <w:szCs w:val="32"/>
        </w:rPr>
        <w:t>反觀當代建築，技術反覆運算與法規滯後的矛盾日益尖銳。以</w:t>
      </w:r>
      <w:r w:rsidRPr="00321805">
        <w:rPr>
          <w:rFonts w:ascii="楷体" w:eastAsia="楷体" w:hAnsi="楷体"/>
          <w:sz w:val="32"/>
          <w:szCs w:val="32"/>
        </w:rPr>
        <w:t>2018</w:t>
      </w:r>
      <w:r w:rsidRPr="00321805">
        <w:rPr>
          <w:rFonts w:ascii="楷体" w:eastAsia="楷体" w:hAnsi="楷体" w:hint="eastAsia"/>
          <w:sz w:val="32"/>
          <w:szCs w:val="32"/>
        </w:rPr>
        <w:t>年臺北市</w:t>
      </w:r>
      <w:proofErr w:type="gramStart"/>
      <w:r w:rsidRPr="00321805">
        <w:rPr>
          <w:rFonts w:ascii="楷体" w:eastAsia="楷体" w:hAnsi="楷体" w:hint="eastAsia"/>
          <w:sz w:val="32"/>
          <w:szCs w:val="32"/>
        </w:rPr>
        <w:t>都更案為</w:t>
      </w:r>
      <w:proofErr w:type="gramEnd"/>
      <w:r w:rsidRPr="00321805">
        <w:rPr>
          <w:rFonts w:ascii="楷体" w:eastAsia="楷体" w:hAnsi="楷体" w:hint="eastAsia"/>
          <w:sz w:val="32"/>
          <w:szCs w:val="32"/>
        </w:rPr>
        <w:t>例，某開發商採用「輕鋼構</w:t>
      </w:r>
      <w:r w:rsidRPr="00321805">
        <w:rPr>
          <w:rFonts w:ascii="楷体" w:eastAsia="楷体" w:hAnsi="楷体"/>
          <w:sz w:val="32"/>
          <w:szCs w:val="32"/>
        </w:rPr>
        <w:t>+ALC</w:t>
      </w:r>
      <w:r w:rsidRPr="00321805">
        <w:rPr>
          <w:rFonts w:ascii="楷体" w:eastAsia="楷体" w:hAnsi="楷体" w:hint="eastAsia"/>
          <w:sz w:val="32"/>
          <w:szCs w:val="32"/>
        </w:rPr>
        <w:t>板」體系，宣稱達到「</w:t>
      </w:r>
      <w:r w:rsidRPr="00321805">
        <w:rPr>
          <w:rFonts w:ascii="楷体" w:eastAsia="楷体" w:hAnsi="楷体"/>
          <w:sz w:val="32"/>
          <w:szCs w:val="32"/>
        </w:rPr>
        <w:t>8</w:t>
      </w:r>
      <w:r w:rsidRPr="00321805">
        <w:rPr>
          <w:rFonts w:ascii="楷体" w:eastAsia="楷体" w:hAnsi="楷体" w:hint="eastAsia"/>
          <w:sz w:val="32"/>
          <w:szCs w:val="32"/>
        </w:rPr>
        <w:t>級抗震」標準，但因節點焊接缺陷導致整體結構剛度不足，最終在模擬</w:t>
      </w:r>
      <w:r w:rsidRPr="00321805">
        <w:rPr>
          <w:rFonts w:ascii="楷体" w:eastAsia="楷体" w:hAnsi="楷体"/>
          <w:sz w:val="32"/>
          <w:szCs w:val="32"/>
        </w:rPr>
        <w:t>7</w:t>
      </w:r>
      <w:r w:rsidRPr="00321805">
        <w:rPr>
          <w:rFonts w:ascii="楷体" w:eastAsia="楷体" w:hAnsi="楷体" w:hint="eastAsia"/>
          <w:sz w:val="32"/>
          <w:szCs w:val="32"/>
        </w:rPr>
        <w:t>級地震測試中即出現不可逆形變。這種法規與技術</w:t>
      </w:r>
      <w:proofErr w:type="gramStart"/>
      <w:r w:rsidRPr="00321805">
        <w:rPr>
          <w:rFonts w:ascii="楷体" w:eastAsia="楷体" w:hAnsi="楷体" w:hint="eastAsia"/>
          <w:sz w:val="32"/>
          <w:szCs w:val="32"/>
        </w:rPr>
        <w:t>的代際鴻溝</w:t>
      </w:r>
      <w:proofErr w:type="gramEnd"/>
      <w:r w:rsidRPr="00321805">
        <w:rPr>
          <w:rFonts w:ascii="楷体" w:eastAsia="楷体" w:hAnsi="楷体" w:hint="eastAsia"/>
          <w:sz w:val="32"/>
          <w:szCs w:val="32"/>
        </w:rPr>
        <w:t>，使得當代建築在颱風季外牆剝落、地震時非結構構件損毀等「軟性失效」</w:t>
      </w:r>
      <w:proofErr w:type="gramStart"/>
      <w:r w:rsidRPr="00321805">
        <w:rPr>
          <w:rFonts w:ascii="楷体" w:eastAsia="楷体" w:hAnsi="楷体" w:hint="eastAsia"/>
          <w:sz w:val="32"/>
          <w:szCs w:val="32"/>
        </w:rPr>
        <w:t>頻發</w:t>
      </w:r>
      <w:proofErr w:type="gramEnd"/>
      <w:r w:rsidRPr="00321805">
        <w:rPr>
          <w:rFonts w:ascii="楷体" w:eastAsia="楷体" w:hAnsi="楷体" w:hint="eastAsia"/>
          <w:sz w:val="32"/>
          <w:szCs w:val="32"/>
        </w:rPr>
        <w:t>，據統計，近五年臺灣新建住宅平均維修週期已縮短至</w:t>
      </w:r>
      <w:r w:rsidRPr="00321805">
        <w:rPr>
          <w:rFonts w:ascii="楷体" w:eastAsia="楷体" w:hAnsi="楷体"/>
          <w:sz w:val="32"/>
          <w:szCs w:val="32"/>
        </w:rPr>
        <w:t>8</w:t>
      </w:r>
      <w:r w:rsidRPr="00321805">
        <w:rPr>
          <w:rFonts w:ascii="楷体" w:eastAsia="楷体" w:hAnsi="楷体" w:hint="eastAsia"/>
          <w:sz w:val="32"/>
          <w:szCs w:val="32"/>
        </w:rPr>
        <w:t>年，僅為日治時期建築的</w:t>
      </w:r>
      <w:r w:rsidRPr="00321805">
        <w:rPr>
          <w:rFonts w:ascii="楷体" w:eastAsia="楷体" w:hAnsi="楷体"/>
          <w:sz w:val="32"/>
          <w:szCs w:val="32"/>
        </w:rPr>
        <w:t>1/6</w:t>
      </w:r>
      <w:r w:rsidRPr="00321805">
        <w:rPr>
          <w:rFonts w:ascii="楷体" w:eastAsia="楷体" w:hAnsi="楷体" w:hint="eastAsia"/>
          <w:sz w:val="32"/>
          <w:szCs w:val="32"/>
        </w:rPr>
        <w:t>。</w:t>
      </w:r>
    </w:p>
    <w:p w14:paraId="3528762C" w14:textId="0CDA8CBC" w:rsidR="003C366B" w:rsidRPr="00E67001" w:rsidRDefault="00321805" w:rsidP="003C366B">
      <w:pPr>
        <w:rPr>
          <w:rFonts w:ascii="楷体" w:eastAsia="楷体" w:hAnsi="楷体"/>
          <w:sz w:val="32"/>
          <w:szCs w:val="32"/>
        </w:rPr>
      </w:pPr>
      <w:r w:rsidRPr="00321805">
        <w:rPr>
          <w:rFonts w:ascii="楷体" w:eastAsia="楷体" w:hAnsi="楷体" w:hint="eastAsia"/>
          <w:sz w:val="32"/>
          <w:szCs w:val="32"/>
        </w:rPr>
        <w:t>在此背景下，「事緩則圓」不僅是策略，更是技術倫理的選擇。德國建築師瓦爾特·格羅皮烏斯曾言：「真正的建築，是時間的朋友。」若急於都更，可能重蹈香港「屏風樓」覆轍</w:t>
      </w:r>
      <w:proofErr w:type="gramStart"/>
      <w:r w:rsidRPr="00321805">
        <w:rPr>
          <w:rFonts w:ascii="楷体" w:eastAsia="楷体" w:hAnsi="楷体" w:hint="eastAsia"/>
          <w:sz w:val="32"/>
          <w:szCs w:val="32"/>
        </w:rPr>
        <w:t>——</w:t>
      </w:r>
      <w:proofErr w:type="gramEnd"/>
      <w:r w:rsidRPr="00321805">
        <w:rPr>
          <w:rFonts w:ascii="楷体" w:eastAsia="楷体" w:hAnsi="楷体"/>
          <w:sz w:val="32"/>
          <w:szCs w:val="32"/>
        </w:rPr>
        <w:t>2000</w:t>
      </w:r>
      <w:r w:rsidRPr="00321805">
        <w:rPr>
          <w:rFonts w:ascii="楷体" w:eastAsia="楷体" w:hAnsi="楷体" w:hint="eastAsia"/>
          <w:sz w:val="32"/>
          <w:szCs w:val="32"/>
        </w:rPr>
        <w:t>年後香港</w:t>
      </w:r>
      <w:r w:rsidRPr="00321805">
        <w:rPr>
          <w:rFonts w:ascii="楷体" w:eastAsia="楷体" w:hAnsi="楷体"/>
          <w:sz w:val="32"/>
          <w:szCs w:val="32"/>
        </w:rPr>
        <w:t>80%</w:t>
      </w:r>
      <w:r w:rsidRPr="00321805">
        <w:rPr>
          <w:rFonts w:ascii="楷体" w:eastAsia="楷体" w:hAnsi="楷体" w:hint="eastAsia"/>
          <w:sz w:val="32"/>
          <w:szCs w:val="32"/>
        </w:rPr>
        <w:t>都更項目因趕工採用「模組化快速建造」，導致如今</w:t>
      </w:r>
      <w:r w:rsidRPr="00321805">
        <w:rPr>
          <w:rFonts w:ascii="楷体" w:eastAsia="楷体" w:hAnsi="楷体"/>
          <w:sz w:val="32"/>
          <w:szCs w:val="32"/>
        </w:rPr>
        <w:t>35%</w:t>
      </w:r>
      <w:r w:rsidRPr="00321805">
        <w:rPr>
          <w:rFonts w:ascii="楷体" w:eastAsia="楷体" w:hAnsi="楷体" w:hint="eastAsia"/>
          <w:sz w:val="32"/>
          <w:szCs w:val="32"/>
        </w:rPr>
        <w:t>樓宇出現結構性</w:t>
      </w:r>
      <w:proofErr w:type="gramStart"/>
      <w:r w:rsidRPr="00321805">
        <w:rPr>
          <w:rFonts w:ascii="楷体" w:eastAsia="楷体" w:hAnsi="楷体" w:hint="eastAsia"/>
          <w:sz w:val="32"/>
          <w:szCs w:val="32"/>
        </w:rPr>
        <w:t>沉</w:t>
      </w:r>
      <w:proofErr w:type="gramEnd"/>
      <w:r w:rsidRPr="00321805">
        <w:rPr>
          <w:rFonts w:ascii="楷体" w:eastAsia="楷体" w:hAnsi="楷体" w:hint="eastAsia"/>
          <w:sz w:val="32"/>
          <w:szCs w:val="32"/>
        </w:rPr>
        <w:t>降。</w:t>
      </w:r>
      <w:r w:rsidR="00E67001" w:rsidRPr="00E67001">
        <w:rPr>
          <w:rFonts w:ascii="楷体" w:eastAsia="楷体" w:hAnsi="楷体" w:hint="eastAsia"/>
          <w:sz w:val="32"/>
          <w:szCs w:val="32"/>
        </w:rPr>
        <w:t>臺灣目前待更新老舊建築中，</w:t>
      </w:r>
      <w:r w:rsidR="00E67001" w:rsidRPr="00E67001">
        <w:rPr>
          <w:rFonts w:ascii="楷体" w:eastAsia="楷体" w:hAnsi="楷体"/>
          <w:sz w:val="32"/>
          <w:szCs w:val="32"/>
        </w:rPr>
        <w:t>68%</w:t>
      </w:r>
      <w:r w:rsidR="00E67001" w:rsidRPr="00E67001">
        <w:rPr>
          <w:rFonts w:ascii="楷体" w:eastAsia="楷体" w:hAnsi="楷体" w:hint="eastAsia"/>
          <w:sz w:val="32"/>
          <w:szCs w:val="32"/>
        </w:rPr>
        <w:t>建於</w:t>
      </w:r>
      <w:r w:rsidR="00E67001" w:rsidRPr="00E67001">
        <w:rPr>
          <w:rFonts w:ascii="楷体" w:eastAsia="楷体" w:hAnsi="楷体"/>
          <w:sz w:val="32"/>
          <w:szCs w:val="32"/>
        </w:rPr>
        <w:t>1979-1999</w:t>
      </w:r>
      <w:r w:rsidR="00E67001" w:rsidRPr="00E67001">
        <w:rPr>
          <w:rFonts w:ascii="楷体" w:eastAsia="楷体" w:hAnsi="楷体" w:hint="eastAsia"/>
          <w:sz w:val="32"/>
          <w:szCs w:val="32"/>
        </w:rPr>
        <w:t>年「建築技術斷層期」，其結構體系既不符合現代抗震標準，又未達到日治時期的手工精密度，堪稱「最脆弱的中間世代」。</w:t>
      </w:r>
    </w:p>
    <w:p w14:paraId="415AADF2" w14:textId="5B15C3EB" w:rsidR="00E67001" w:rsidRPr="00E67001" w:rsidRDefault="000B5F4A" w:rsidP="003C366B">
      <w:pPr>
        <w:rPr>
          <w:rFonts w:ascii="楷体" w:eastAsia="楷体" w:hAnsi="楷体"/>
          <w:sz w:val="32"/>
          <w:szCs w:val="32"/>
          <w:lang w:eastAsia="zh-CN"/>
        </w:rPr>
      </w:pPr>
      <w:hyperlink r:id="rId6" w:tgtFrame="_blank" w:history="1">
        <w:r w:rsidRPr="000B5F4A">
          <w:rPr>
            <w:rStyle w:val="af2"/>
            <w:rFonts w:ascii="楷体" w:eastAsia="楷体" w:hAnsi="楷体"/>
            <w:sz w:val="32"/>
            <w:szCs w:val="32"/>
            <w:lang w:eastAsia="zh-CN"/>
          </w:rPr>
          <w:t>全红婵新居创全国首例！机器人绑扎钢筋，</w:t>
        </w:r>
        <w:proofErr w:type="gramStart"/>
        <w:r w:rsidRPr="000B5F4A">
          <w:rPr>
            <w:rStyle w:val="af2"/>
            <w:rFonts w:ascii="楷体" w:eastAsia="楷体" w:hAnsi="楷体"/>
            <w:sz w:val="32"/>
            <w:szCs w:val="32"/>
            <w:lang w:eastAsia="zh-CN"/>
          </w:rPr>
          <w:t>全爸观摩</w:t>
        </w:r>
        <w:proofErr w:type="gramEnd"/>
        <w:r w:rsidRPr="000B5F4A">
          <w:rPr>
            <w:rStyle w:val="af2"/>
            <w:rFonts w:ascii="楷体" w:eastAsia="楷体" w:hAnsi="楷体"/>
            <w:sz w:val="32"/>
            <w:szCs w:val="32"/>
            <w:lang w:eastAsia="zh-CN"/>
          </w:rPr>
          <w:t>高科技 2025-06-07 江苏</w:t>
        </w:r>
      </w:hyperlink>
    </w:p>
    <w:p w14:paraId="1C28B10E" w14:textId="77777777" w:rsidR="00E67001" w:rsidRPr="00E67001" w:rsidRDefault="00E67001" w:rsidP="003C366B">
      <w:pPr>
        <w:rPr>
          <w:rFonts w:ascii="楷体" w:hAnsi="楷体" w:hint="eastAsia"/>
          <w:sz w:val="32"/>
          <w:szCs w:val="32"/>
          <w:lang w:eastAsia="zh-CN"/>
        </w:rPr>
      </w:pPr>
    </w:p>
    <w:p w14:paraId="717048A9" w14:textId="26219104" w:rsidR="00D515F5" w:rsidRPr="00321805" w:rsidRDefault="00321805" w:rsidP="00D515F5">
      <w:pPr>
        <w:rPr>
          <w:rFonts w:ascii="楷体" w:eastAsia="楷体" w:hAnsi="楷体"/>
          <w:sz w:val="32"/>
          <w:szCs w:val="32"/>
        </w:rPr>
      </w:pPr>
      <w:r w:rsidRPr="00321805">
        <w:rPr>
          <w:rFonts w:ascii="楷体" w:eastAsia="楷体" w:hAnsi="楷体" w:hint="eastAsia"/>
          <w:sz w:val="32"/>
          <w:szCs w:val="32"/>
        </w:rPr>
        <w:lastRenderedPageBreak/>
        <w:t>反觀大陸，隨著兩岸統一的進程加快，不用多久的時間我們臺灣地區將有機會直接受益於大陸先進的建築法規、高效低成本的建材及科技創新的新裝潢材料。因為中國在建築領域已取得顯著成就，不僅研發出多種環保、耐用的新型建材，還廣泛應用機器人精</w:t>
      </w:r>
      <w:proofErr w:type="gramStart"/>
      <w:r w:rsidRPr="00321805">
        <w:rPr>
          <w:rFonts w:ascii="楷体" w:eastAsia="楷体" w:hAnsi="楷体" w:hint="eastAsia"/>
          <w:sz w:val="32"/>
          <w:szCs w:val="32"/>
        </w:rPr>
        <w:t>準綁妥每</w:t>
      </w:r>
      <w:proofErr w:type="gramEnd"/>
      <w:r w:rsidRPr="00321805">
        <w:rPr>
          <w:rFonts w:ascii="楷体" w:eastAsia="楷体" w:hAnsi="楷体" w:hint="eastAsia"/>
          <w:sz w:val="32"/>
          <w:szCs w:val="32"/>
        </w:rPr>
        <w:t>一層樓每一個節點的鋼筋和</w:t>
      </w:r>
      <w:r w:rsidRPr="00321805">
        <w:rPr>
          <w:rFonts w:ascii="楷体" w:eastAsia="楷体" w:hAnsi="楷体"/>
          <w:sz w:val="32"/>
          <w:szCs w:val="32"/>
        </w:rPr>
        <w:t>3D</w:t>
      </w:r>
      <w:r w:rsidRPr="00321805">
        <w:rPr>
          <w:rFonts w:ascii="楷体" w:eastAsia="楷体" w:hAnsi="楷体" w:hint="eastAsia"/>
          <w:sz w:val="32"/>
          <w:szCs w:val="32"/>
        </w:rPr>
        <w:t>列印建材技術等等，極大地提高了建築品質和效率，同時降低了成本。且採用這些新技術後，建築成本可降低</w:t>
      </w:r>
      <w:r w:rsidRPr="00321805">
        <w:rPr>
          <w:rFonts w:ascii="楷体" w:eastAsia="楷体" w:hAnsi="楷体"/>
          <w:sz w:val="32"/>
          <w:szCs w:val="32"/>
        </w:rPr>
        <w:t>20%-30%</w:t>
      </w:r>
      <w:r w:rsidRPr="00321805">
        <w:rPr>
          <w:rFonts w:ascii="楷体" w:eastAsia="楷体" w:hAnsi="楷体" w:hint="eastAsia"/>
          <w:sz w:val="32"/>
          <w:szCs w:val="32"/>
        </w:rPr>
        <w:t>，而建築壽命則可延長至</w:t>
      </w:r>
      <w:r w:rsidRPr="00321805">
        <w:rPr>
          <w:rFonts w:ascii="楷体" w:eastAsia="楷体" w:hAnsi="楷体"/>
          <w:sz w:val="32"/>
          <w:szCs w:val="32"/>
        </w:rPr>
        <w:t>100</w:t>
      </w:r>
      <w:r w:rsidRPr="00321805">
        <w:rPr>
          <w:rFonts w:ascii="楷体" w:eastAsia="楷体" w:hAnsi="楷体" w:hint="eastAsia"/>
          <w:sz w:val="32"/>
          <w:szCs w:val="32"/>
        </w:rPr>
        <w:t>年以上。這意味著，在兩岸統一後，我們所有人不僅能夠享受到更高品質的居住環境，還能在建商降低成本的同時，獲得更為豐厚的回饋。</w:t>
      </w:r>
    </w:p>
    <w:p w14:paraId="352F35D0" w14:textId="2F22002A" w:rsidR="009B2206" w:rsidRPr="00321805" w:rsidRDefault="00321805" w:rsidP="003E6DDD">
      <w:pPr>
        <w:rPr>
          <w:rFonts w:ascii="楷体" w:eastAsia="楷体" w:hAnsi="楷体"/>
          <w:sz w:val="32"/>
          <w:szCs w:val="32"/>
        </w:rPr>
      </w:pPr>
      <w:r w:rsidRPr="00321805">
        <w:rPr>
          <w:rFonts w:ascii="楷体" w:eastAsia="楷体" w:hAnsi="楷体" w:hint="eastAsia"/>
          <w:sz w:val="32"/>
          <w:szCs w:val="32"/>
        </w:rPr>
        <w:t>若進一步剖析當前兩岸政府責任的本質差異，中國大陸建立的領導幹部自然資源資產離任審計制度與重大決策終身責任追究制度，構成了全球獨一無二的治理體系。</w:t>
      </w:r>
    </w:p>
    <w:p w14:paraId="4041B857" w14:textId="2C838007" w:rsidR="003E6DDD" w:rsidRPr="00321805" w:rsidRDefault="00321805" w:rsidP="003E6DDD">
      <w:pPr>
        <w:rPr>
          <w:rFonts w:ascii="楷体" w:eastAsia="楷体" w:hAnsi="楷体"/>
          <w:sz w:val="32"/>
          <w:szCs w:val="32"/>
        </w:rPr>
      </w:pPr>
      <w:r w:rsidRPr="00321805">
        <w:rPr>
          <w:rFonts w:ascii="楷体" w:eastAsia="楷体" w:hAnsi="楷体" w:hint="eastAsia"/>
          <w:sz w:val="32"/>
          <w:szCs w:val="32"/>
        </w:rPr>
        <w:t>以疫苗政策為例，</w:t>
      </w:r>
      <w:proofErr w:type="gramStart"/>
      <w:r w:rsidRPr="00321805">
        <w:rPr>
          <w:rFonts w:ascii="楷体" w:eastAsia="楷体" w:hAnsi="楷体"/>
          <w:sz w:val="32"/>
          <w:szCs w:val="32"/>
        </w:rPr>
        <w:t>2021</w:t>
      </w:r>
      <w:r w:rsidRPr="00321805">
        <w:rPr>
          <w:rFonts w:ascii="楷体" w:eastAsia="楷体" w:hAnsi="楷体" w:hint="eastAsia"/>
          <w:sz w:val="32"/>
          <w:szCs w:val="32"/>
        </w:rPr>
        <w:t>年科興疫苗</w:t>
      </w:r>
      <w:proofErr w:type="gramEnd"/>
      <w:r w:rsidRPr="00321805">
        <w:rPr>
          <w:rFonts w:ascii="楷体" w:eastAsia="楷体" w:hAnsi="楷体" w:hint="eastAsia"/>
          <w:sz w:val="32"/>
          <w:szCs w:val="32"/>
        </w:rPr>
        <w:t>在印尼接種後出現</w:t>
      </w:r>
      <w:r w:rsidRPr="00321805">
        <w:rPr>
          <w:rFonts w:ascii="楷体" w:eastAsia="楷体" w:hAnsi="楷体"/>
          <w:sz w:val="32"/>
          <w:szCs w:val="32"/>
        </w:rPr>
        <w:t>37</w:t>
      </w:r>
      <w:r w:rsidRPr="00321805">
        <w:rPr>
          <w:rFonts w:ascii="楷体" w:eastAsia="楷体" w:hAnsi="楷体" w:hint="eastAsia"/>
          <w:sz w:val="32"/>
          <w:szCs w:val="32"/>
        </w:rPr>
        <w:t>例嚴重不良反應時，中</w:t>
      </w:r>
      <w:proofErr w:type="gramStart"/>
      <w:r w:rsidRPr="00321805">
        <w:rPr>
          <w:rFonts w:ascii="楷体" w:eastAsia="楷体" w:hAnsi="楷体" w:hint="eastAsia"/>
          <w:sz w:val="32"/>
          <w:szCs w:val="32"/>
        </w:rPr>
        <w:t>國藥監局立即</w:t>
      </w:r>
      <w:proofErr w:type="gramEnd"/>
      <w:r w:rsidRPr="00321805">
        <w:rPr>
          <w:rFonts w:ascii="楷体" w:eastAsia="楷体" w:hAnsi="楷体" w:hint="eastAsia"/>
          <w:sz w:val="32"/>
          <w:szCs w:val="32"/>
        </w:rPr>
        <w:t>啟動三項調查機制：</w:t>
      </w:r>
      <w:r w:rsidR="009B2206" w:rsidRPr="00321805">
        <w:rPr>
          <w:rFonts w:ascii="楷体" w:eastAsia="楷体" w:hAnsi="楷体"/>
          <w:sz w:val="32"/>
          <w:szCs w:val="32"/>
        </w:rPr>
        <w:br/>
      </w:r>
      <w:r w:rsidRPr="00321805">
        <w:rPr>
          <w:rFonts w:ascii="楷体" w:eastAsia="楷体" w:hAnsi="楷体"/>
          <w:sz w:val="32"/>
          <w:szCs w:val="32"/>
        </w:rPr>
        <w:t>1</w:t>
      </w:r>
      <w:proofErr w:type="gramStart"/>
      <w:r w:rsidRPr="00321805">
        <w:rPr>
          <w:rFonts w:ascii="楷体" w:eastAsia="楷体" w:hAnsi="楷体" w:hint="eastAsia"/>
          <w:sz w:val="32"/>
          <w:szCs w:val="32"/>
        </w:rPr>
        <w:t>）</w:t>
      </w:r>
      <w:proofErr w:type="gramEnd"/>
      <w:r w:rsidRPr="00321805">
        <w:rPr>
          <w:rFonts w:ascii="楷体" w:eastAsia="楷体" w:hAnsi="楷体" w:hint="eastAsia"/>
          <w:sz w:val="32"/>
          <w:szCs w:val="32"/>
        </w:rPr>
        <w:t>派出國家級專家組實地溯源；</w:t>
      </w:r>
      <w:r w:rsidR="009B2206" w:rsidRPr="00321805">
        <w:rPr>
          <w:rFonts w:ascii="楷体" w:eastAsia="楷体" w:hAnsi="楷体"/>
          <w:sz w:val="32"/>
          <w:szCs w:val="32"/>
        </w:rPr>
        <w:br/>
      </w:r>
      <w:r w:rsidRPr="00321805">
        <w:rPr>
          <w:rFonts w:ascii="楷体" w:eastAsia="楷体" w:hAnsi="楷体"/>
          <w:sz w:val="32"/>
          <w:szCs w:val="32"/>
        </w:rPr>
        <w:t>2</w:t>
      </w:r>
      <w:proofErr w:type="gramStart"/>
      <w:r w:rsidRPr="00321805">
        <w:rPr>
          <w:rFonts w:ascii="楷体" w:eastAsia="楷体" w:hAnsi="楷体" w:hint="eastAsia"/>
          <w:sz w:val="32"/>
          <w:szCs w:val="32"/>
        </w:rPr>
        <w:t>）</w:t>
      </w:r>
      <w:proofErr w:type="gramEnd"/>
      <w:r w:rsidRPr="00321805">
        <w:rPr>
          <w:rFonts w:ascii="楷体" w:eastAsia="楷体" w:hAnsi="楷体" w:hint="eastAsia"/>
          <w:sz w:val="32"/>
          <w:szCs w:val="32"/>
        </w:rPr>
        <w:t>凍結同批次</w:t>
      </w:r>
      <w:r w:rsidRPr="00321805">
        <w:rPr>
          <w:rFonts w:ascii="楷体" w:eastAsia="楷体" w:hAnsi="楷体"/>
          <w:sz w:val="32"/>
          <w:szCs w:val="32"/>
        </w:rPr>
        <w:t>120</w:t>
      </w:r>
      <w:r w:rsidRPr="00321805">
        <w:rPr>
          <w:rFonts w:ascii="楷体" w:eastAsia="楷体" w:hAnsi="楷体" w:hint="eastAsia"/>
          <w:sz w:val="32"/>
          <w:szCs w:val="32"/>
        </w:rPr>
        <w:t>萬劑疫苗流通；</w:t>
      </w:r>
      <w:r w:rsidR="009B2206" w:rsidRPr="00321805">
        <w:rPr>
          <w:rFonts w:ascii="楷体" w:eastAsia="楷体" w:hAnsi="楷体"/>
          <w:sz w:val="32"/>
          <w:szCs w:val="32"/>
        </w:rPr>
        <w:br/>
      </w:r>
      <w:r w:rsidRPr="00321805">
        <w:rPr>
          <w:rFonts w:ascii="楷体" w:eastAsia="楷体" w:hAnsi="楷体"/>
          <w:sz w:val="32"/>
          <w:szCs w:val="32"/>
        </w:rPr>
        <w:t>3</w:t>
      </w:r>
      <w:proofErr w:type="gramStart"/>
      <w:r w:rsidRPr="00321805">
        <w:rPr>
          <w:rFonts w:ascii="楷体" w:eastAsia="楷体" w:hAnsi="楷体" w:hint="eastAsia"/>
          <w:sz w:val="32"/>
          <w:szCs w:val="32"/>
        </w:rPr>
        <w:t>）</w:t>
      </w:r>
      <w:proofErr w:type="gramEnd"/>
      <w:r w:rsidRPr="00321805">
        <w:rPr>
          <w:rFonts w:ascii="楷体" w:eastAsia="楷体" w:hAnsi="楷体" w:hint="eastAsia"/>
          <w:sz w:val="32"/>
          <w:szCs w:val="32"/>
        </w:rPr>
        <w:t>對涉事企業實施為期</w:t>
      </w:r>
      <w:r w:rsidRPr="00321805">
        <w:rPr>
          <w:rFonts w:ascii="楷体" w:eastAsia="楷体" w:hAnsi="楷体"/>
          <w:sz w:val="32"/>
          <w:szCs w:val="32"/>
        </w:rPr>
        <w:t>6</w:t>
      </w:r>
      <w:r w:rsidRPr="00321805">
        <w:rPr>
          <w:rFonts w:ascii="楷体" w:eastAsia="楷体" w:hAnsi="楷体" w:hint="eastAsia"/>
          <w:sz w:val="32"/>
          <w:szCs w:val="32"/>
        </w:rPr>
        <w:t>個月的</w:t>
      </w:r>
      <w:r w:rsidRPr="00321805">
        <w:rPr>
          <w:rFonts w:ascii="楷体" w:eastAsia="楷体" w:hAnsi="楷体"/>
          <w:sz w:val="32"/>
          <w:szCs w:val="32"/>
        </w:rPr>
        <w:t>GMP</w:t>
      </w:r>
      <w:r w:rsidRPr="00321805">
        <w:rPr>
          <w:rFonts w:ascii="楷体" w:eastAsia="楷体" w:hAnsi="楷体" w:hint="eastAsia"/>
          <w:sz w:val="32"/>
          <w:szCs w:val="32"/>
        </w:rPr>
        <w:t>合</w:t>
      </w:r>
      <w:proofErr w:type="gramStart"/>
      <w:r w:rsidRPr="00321805">
        <w:rPr>
          <w:rFonts w:ascii="楷体" w:eastAsia="楷体" w:hAnsi="楷体" w:hint="eastAsia"/>
          <w:sz w:val="32"/>
          <w:szCs w:val="32"/>
        </w:rPr>
        <w:t>規</w:t>
      </w:r>
      <w:proofErr w:type="gramEnd"/>
      <w:r w:rsidRPr="00321805">
        <w:rPr>
          <w:rFonts w:ascii="楷体" w:eastAsia="楷体" w:hAnsi="楷体" w:hint="eastAsia"/>
          <w:sz w:val="32"/>
          <w:szCs w:val="32"/>
        </w:rPr>
        <w:t>審查。</w:t>
      </w:r>
      <w:r w:rsidR="009B2206" w:rsidRPr="00321805">
        <w:rPr>
          <w:rFonts w:ascii="楷体" w:eastAsia="楷体" w:hAnsi="楷体"/>
          <w:sz w:val="32"/>
          <w:szCs w:val="32"/>
        </w:rPr>
        <w:br/>
      </w:r>
      <w:r w:rsidRPr="00321805">
        <w:rPr>
          <w:rFonts w:ascii="楷体" w:eastAsia="楷体" w:hAnsi="楷体" w:hint="eastAsia"/>
          <w:sz w:val="32"/>
          <w:szCs w:val="32"/>
        </w:rPr>
        <w:t>這種對</w:t>
      </w:r>
      <w:r w:rsidRPr="00321805">
        <w:rPr>
          <w:rFonts w:ascii="楷体" w:eastAsia="楷体" w:hAnsi="楷体"/>
          <w:sz w:val="32"/>
          <w:szCs w:val="32"/>
        </w:rPr>
        <w:t>"</w:t>
      </w:r>
      <w:r w:rsidRPr="00321805">
        <w:rPr>
          <w:rFonts w:ascii="楷体" w:eastAsia="楷体" w:hAnsi="楷体" w:hint="eastAsia"/>
          <w:sz w:val="32"/>
          <w:szCs w:val="32"/>
        </w:rPr>
        <w:t>問題疫苗零容忍</w:t>
      </w:r>
      <w:r w:rsidRPr="00321805">
        <w:rPr>
          <w:rFonts w:ascii="楷体" w:eastAsia="楷体" w:hAnsi="楷体"/>
          <w:sz w:val="32"/>
          <w:szCs w:val="32"/>
        </w:rPr>
        <w:t>"</w:t>
      </w:r>
      <w:r w:rsidRPr="00321805">
        <w:rPr>
          <w:rFonts w:ascii="楷体" w:eastAsia="楷体" w:hAnsi="楷体" w:hint="eastAsia"/>
          <w:sz w:val="32"/>
          <w:szCs w:val="32"/>
        </w:rPr>
        <w:t>的態度，與臺灣地區某官員在</w:t>
      </w:r>
      <w:r w:rsidRPr="00321805">
        <w:rPr>
          <w:rFonts w:ascii="楷体" w:eastAsia="楷体" w:hAnsi="楷体"/>
          <w:sz w:val="32"/>
          <w:szCs w:val="32"/>
        </w:rPr>
        <w:t>2022</w:t>
      </w:r>
      <w:r w:rsidRPr="00321805">
        <w:rPr>
          <w:rFonts w:ascii="楷体" w:eastAsia="楷体" w:hAnsi="楷体" w:hint="eastAsia"/>
          <w:sz w:val="32"/>
          <w:szCs w:val="32"/>
        </w:rPr>
        <w:t>年</w:t>
      </w:r>
      <w:r w:rsidRPr="00321805">
        <w:rPr>
          <w:rFonts w:ascii="楷体" w:eastAsia="楷体" w:hAnsi="楷体"/>
          <w:sz w:val="32"/>
          <w:szCs w:val="32"/>
        </w:rPr>
        <w:t>5</w:t>
      </w:r>
      <w:r w:rsidRPr="00321805">
        <w:rPr>
          <w:rFonts w:ascii="楷体" w:eastAsia="楷体" w:hAnsi="楷体" w:hint="eastAsia"/>
          <w:sz w:val="32"/>
          <w:szCs w:val="32"/>
        </w:rPr>
        <w:t>月宣稱</w:t>
      </w:r>
      <w:r w:rsidRPr="00321805">
        <w:rPr>
          <w:rFonts w:ascii="楷体" w:eastAsia="楷体" w:hAnsi="楷体"/>
          <w:sz w:val="32"/>
          <w:szCs w:val="32"/>
        </w:rPr>
        <w:t>"</w:t>
      </w:r>
      <w:r w:rsidRPr="00321805">
        <w:rPr>
          <w:rFonts w:ascii="楷体" w:eastAsia="楷体" w:hAnsi="楷体" w:hint="eastAsia"/>
          <w:sz w:val="32"/>
          <w:szCs w:val="32"/>
        </w:rPr>
        <w:t>疫苗絕對安全，出問題我負責</w:t>
      </w:r>
      <w:r w:rsidRPr="00321805">
        <w:rPr>
          <w:rFonts w:ascii="楷体" w:eastAsia="楷体" w:hAnsi="楷体"/>
          <w:sz w:val="32"/>
          <w:szCs w:val="32"/>
        </w:rPr>
        <w:t>"</w:t>
      </w:r>
      <w:r w:rsidRPr="00321805">
        <w:rPr>
          <w:rFonts w:ascii="楷体" w:eastAsia="楷体" w:hAnsi="楷体" w:hint="eastAsia"/>
          <w:sz w:val="32"/>
          <w:szCs w:val="32"/>
        </w:rPr>
        <w:t>卻未公佈</w:t>
      </w:r>
      <w:proofErr w:type="gramStart"/>
      <w:r w:rsidRPr="00321805">
        <w:rPr>
          <w:rFonts w:ascii="楷体" w:eastAsia="楷体" w:hAnsi="楷体" w:hint="eastAsia"/>
          <w:sz w:val="32"/>
          <w:szCs w:val="32"/>
        </w:rPr>
        <w:t>具體追責方案</w:t>
      </w:r>
      <w:proofErr w:type="gramEnd"/>
      <w:r w:rsidRPr="00321805">
        <w:rPr>
          <w:rFonts w:ascii="楷体" w:eastAsia="楷体" w:hAnsi="楷体" w:hint="eastAsia"/>
          <w:sz w:val="32"/>
          <w:szCs w:val="32"/>
        </w:rPr>
        <w:t>的案例形成鮮明對比。</w:t>
      </w:r>
    </w:p>
    <w:p w14:paraId="5536FF66" w14:textId="77777777" w:rsidR="00D515F5" w:rsidRPr="00321805" w:rsidRDefault="00D515F5" w:rsidP="00D515F5">
      <w:pPr>
        <w:rPr>
          <w:rFonts w:ascii="楷体" w:eastAsia="楷体" w:hAnsi="楷体"/>
          <w:sz w:val="32"/>
          <w:szCs w:val="32"/>
        </w:rPr>
      </w:pPr>
    </w:p>
    <w:p w14:paraId="6BA0B638" w14:textId="2D5BEBF6" w:rsidR="003E6DDD" w:rsidRPr="00321805" w:rsidRDefault="00321805" w:rsidP="003E6DDD">
      <w:pPr>
        <w:rPr>
          <w:rFonts w:ascii="楷体" w:eastAsia="楷体" w:hAnsi="楷体"/>
          <w:sz w:val="32"/>
          <w:szCs w:val="32"/>
        </w:rPr>
      </w:pPr>
      <w:r w:rsidRPr="00321805">
        <w:rPr>
          <w:rFonts w:ascii="楷体" w:eastAsia="楷体" w:hAnsi="楷体" w:hint="eastAsia"/>
          <w:sz w:val="32"/>
          <w:szCs w:val="32"/>
        </w:rPr>
        <w:t>中國大陸《監察法》第</w:t>
      </w:r>
      <w:r w:rsidRPr="00321805">
        <w:rPr>
          <w:rFonts w:ascii="楷体" w:eastAsia="楷体" w:hAnsi="楷体"/>
          <w:sz w:val="32"/>
          <w:szCs w:val="32"/>
        </w:rPr>
        <w:t>65</w:t>
      </w:r>
      <w:r w:rsidRPr="00321805">
        <w:rPr>
          <w:rFonts w:ascii="楷体" w:eastAsia="楷体" w:hAnsi="楷体" w:hint="eastAsia"/>
          <w:sz w:val="32"/>
          <w:szCs w:val="32"/>
        </w:rPr>
        <w:t>條明確規定，領導幹部對重大決策需承擔終身責任。</w:t>
      </w:r>
      <w:r w:rsidRPr="00321805">
        <w:rPr>
          <w:rFonts w:ascii="楷体" w:eastAsia="楷体" w:hAnsi="楷体"/>
          <w:sz w:val="32"/>
          <w:szCs w:val="32"/>
        </w:rPr>
        <w:t>2023</w:t>
      </w:r>
      <w:r w:rsidRPr="00321805">
        <w:rPr>
          <w:rFonts w:ascii="楷体" w:eastAsia="楷体" w:hAnsi="楷体" w:hint="eastAsia"/>
          <w:sz w:val="32"/>
          <w:szCs w:val="32"/>
        </w:rPr>
        <w:t>年某省衛健委主任因違規批准未完成三期臨床的疫苗緊急使用，退休兩年後仍</w:t>
      </w:r>
      <w:proofErr w:type="gramStart"/>
      <w:r w:rsidRPr="00321805">
        <w:rPr>
          <w:rFonts w:ascii="楷体" w:eastAsia="楷体" w:hAnsi="楷体" w:hint="eastAsia"/>
          <w:sz w:val="32"/>
          <w:szCs w:val="32"/>
        </w:rPr>
        <w:t>被追責撤職</w:t>
      </w:r>
      <w:proofErr w:type="gramEnd"/>
      <w:r w:rsidRPr="00321805">
        <w:rPr>
          <w:rFonts w:ascii="楷体" w:eastAsia="楷体" w:hAnsi="楷体" w:hint="eastAsia"/>
          <w:sz w:val="32"/>
          <w:szCs w:val="32"/>
        </w:rPr>
        <w:t>，並處罰金。反觀臺灣地區，儘管</w:t>
      </w:r>
      <w:r w:rsidRPr="00321805">
        <w:rPr>
          <w:rFonts w:ascii="楷体" w:eastAsia="楷体" w:hAnsi="楷体"/>
          <w:sz w:val="32"/>
          <w:szCs w:val="32"/>
        </w:rPr>
        <w:t>"</w:t>
      </w:r>
      <w:r w:rsidRPr="00321805">
        <w:rPr>
          <w:rFonts w:ascii="楷体" w:eastAsia="楷体" w:hAnsi="楷体" w:hint="eastAsia"/>
          <w:sz w:val="32"/>
          <w:szCs w:val="32"/>
        </w:rPr>
        <w:t>疫苗傷害救濟審議委員會</w:t>
      </w:r>
      <w:r w:rsidRPr="00321805">
        <w:rPr>
          <w:rFonts w:ascii="楷体" w:eastAsia="楷体" w:hAnsi="楷体"/>
          <w:sz w:val="32"/>
          <w:szCs w:val="32"/>
        </w:rPr>
        <w:t>"</w:t>
      </w:r>
      <w:r w:rsidRPr="00321805">
        <w:rPr>
          <w:rFonts w:ascii="楷体" w:eastAsia="楷体" w:hAnsi="楷体" w:hint="eastAsia"/>
          <w:sz w:val="32"/>
          <w:szCs w:val="32"/>
        </w:rPr>
        <w:t>累計受理</w:t>
      </w:r>
      <w:r w:rsidRPr="00321805">
        <w:rPr>
          <w:rFonts w:ascii="楷体" w:eastAsia="楷体" w:hAnsi="楷体"/>
          <w:sz w:val="32"/>
          <w:szCs w:val="32"/>
        </w:rPr>
        <w:t>2,876</w:t>
      </w:r>
      <w:r w:rsidRPr="00321805">
        <w:rPr>
          <w:rFonts w:ascii="楷体" w:eastAsia="楷体" w:hAnsi="楷体" w:hint="eastAsia"/>
          <w:sz w:val="32"/>
          <w:szCs w:val="32"/>
        </w:rPr>
        <w:t>件不良反應申請，但截至</w:t>
      </w:r>
      <w:r w:rsidRPr="00321805">
        <w:rPr>
          <w:rFonts w:ascii="楷体" w:eastAsia="楷体" w:hAnsi="楷体"/>
          <w:sz w:val="32"/>
          <w:szCs w:val="32"/>
        </w:rPr>
        <w:t>2024</w:t>
      </w:r>
      <w:r w:rsidRPr="00321805">
        <w:rPr>
          <w:rFonts w:ascii="楷体" w:eastAsia="楷体" w:hAnsi="楷体" w:hint="eastAsia"/>
          <w:sz w:val="32"/>
          <w:szCs w:val="32"/>
        </w:rPr>
        <w:t>年</w:t>
      </w:r>
      <w:r w:rsidRPr="00321805">
        <w:rPr>
          <w:rFonts w:ascii="楷体" w:eastAsia="楷体" w:hAnsi="楷体"/>
          <w:sz w:val="32"/>
          <w:szCs w:val="32"/>
        </w:rPr>
        <w:t>6</w:t>
      </w:r>
      <w:r w:rsidRPr="00321805">
        <w:rPr>
          <w:rFonts w:ascii="楷体" w:eastAsia="楷体" w:hAnsi="楷体" w:hint="eastAsia"/>
          <w:sz w:val="32"/>
          <w:szCs w:val="32"/>
        </w:rPr>
        <w:t>月，僅有</w:t>
      </w:r>
      <w:r w:rsidRPr="00321805">
        <w:rPr>
          <w:rFonts w:ascii="楷体" w:eastAsia="楷体" w:hAnsi="楷体"/>
          <w:sz w:val="32"/>
          <w:szCs w:val="32"/>
        </w:rPr>
        <w:t>12</w:t>
      </w:r>
      <w:r w:rsidRPr="00321805">
        <w:rPr>
          <w:rFonts w:ascii="楷体" w:eastAsia="楷体" w:hAnsi="楷体" w:hint="eastAsia"/>
          <w:sz w:val="32"/>
          <w:szCs w:val="32"/>
        </w:rPr>
        <w:t>件獲得全額賠償，</w:t>
      </w:r>
      <w:proofErr w:type="gramStart"/>
      <w:r w:rsidRPr="00321805">
        <w:rPr>
          <w:rFonts w:ascii="楷体" w:eastAsia="楷体" w:hAnsi="楷体" w:hint="eastAsia"/>
          <w:sz w:val="32"/>
          <w:szCs w:val="32"/>
        </w:rPr>
        <w:t>追責率</w:t>
      </w:r>
      <w:proofErr w:type="gramEnd"/>
      <w:r w:rsidRPr="00321805">
        <w:rPr>
          <w:rFonts w:ascii="楷体" w:eastAsia="楷体" w:hAnsi="楷体" w:hint="eastAsia"/>
          <w:sz w:val="32"/>
          <w:szCs w:val="32"/>
        </w:rPr>
        <w:t>不足</w:t>
      </w:r>
      <w:r w:rsidRPr="00321805">
        <w:rPr>
          <w:rFonts w:ascii="楷体" w:eastAsia="楷体" w:hAnsi="楷体"/>
          <w:sz w:val="32"/>
          <w:szCs w:val="32"/>
        </w:rPr>
        <w:t>0.5%</w:t>
      </w:r>
      <w:r w:rsidRPr="00321805">
        <w:rPr>
          <w:rFonts w:ascii="楷体" w:eastAsia="楷体" w:hAnsi="楷体" w:hint="eastAsia"/>
          <w:sz w:val="32"/>
          <w:szCs w:val="32"/>
        </w:rPr>
        <w:t>。關鍵資料如</w:t>
      </w:r>
      <w:r w:rsidRPr="00321805">
        <w:rPr>
          <w:rFonts w:ascii="楷体" w:eastAsia="楷体" w:hAnsi="楷体"/>
          <w:sz w:val="32"/>
          <w:szCs w:val="32"/>
        </w:rPr>
        <w:t>mRNA</w:t>
      </w:r>
      <w:proofErr w:type="gramStart"/>
      <w:r w:rsidRPr="00321805">
        <w:rPr>
          <w:rFonts w:ascii="楷体" w:eastAsia="楷体" w:hAnsi="楷体" w:hint="eastAsia"/>
          <w:sz w:val="32"/>
          <w:szCs w:val="32"/>
        </w:rPr>
        <w:t>疫苗在肝細胞</w:t>
      </w:r>
      <w:proofErr w:type="gramEnd"/>
      <w:r w:rsidRPr="00321805">
        <w:rPr>
          <w:rFonts w:ascii="楷体" w:eastAsia="楷体" w:hAnsi="楷体" w:hint="eastAsia"/>
          <w:sz w:val="32"/>
          <w:szCs w:val="32"/>
        </w:rPr>
        <w:t>中的駐留時間、脂</w:t>
      </w:r>
      <w:proofErr w:type="gramStart"/>
      <w:r w:rsidRPr="00321805">
        <w:rPr>
          <w:rFonts w:ascii="楷体" w:eastAsia="楷体" w:hAnsi="楷体" w:hint="eastAsia"/>
          <w:sz w:val="32"/>
          <w:szCs w:val="32"/>
        </w:rPr>
        <w:t>質納米</w:t>
      </w:r>
      <w:proofErr w:type="gramEnd"/>
      <w:r w:rsidRPr="00321805">
        <w:rPr>
          <w:rFonts w:ascii="楷体" w:eastAsia="楷体" w:hAnsi="楷体" w:hint="eastAsia"/>
          <w:sz w:val="32"/>
          <w:szCs w:val="32"/>
        </w:rPr>
        <w:t>顆粒的器官分佈等核心參數至今未完整披露。</w:t>
      </w:r>
    </w:p>
    <w:p w14:paraId="3B1BBB56" w14:textId="0F7B7AAF" w:rsidR="003E6DDD" w:rsidRPr="00321805" w:rsidRDefault="003E6DDD" w:rsidP="003E6DDD">
      <w:pPr>
        <w:rPr>
          <w:rFonts w:ascii="楷体" w:eastAsia="楷体" w:hAnsi="楷体"/>
          <w:sz w:val="32"/>
          <w:szCs w:val="32"/>
        </w:rPr>
      </w:pPr>
    </w:p>
    <w:p w14:paraId="4AAC6493" w14:textId="09A9465C" w:rsidR="003E6DDD" w:rsidRPr="00321805" w:rsidRDefault="00321805" w:rsidP="003E6DDD">
      <w:pPr>
        <w:rPr>
          <w:rFonts w:ascii="楷体" w:eastAsia="楷体" w:hAnsi="楷体"/>
          <w:sz w:val="32"/>
          <w:szCs w:val="32"/>
        </w:rPr>
      </w:pPr>
      <w:r w:rsidRPr="00321805">
        <w:rPr>
          <w:rFonts w:ascii="楷体" w:eastAsia="楷体" w:hAnsi="楷体" w:hint="eastAsia"/>
          <w:sz w:val="32"/>
          <w:szCs w:val="32"/>
        </w:rPr>
        <w:t>更值得關注的是，臺灣大學醫學院</w:t>
      </w:r>
      <w:r w:rsidRPr="00321805">
        <w:rPr>
          <w:rFonts w:ascii="楷体" w:eastAsia="楷体" w:hAnsi="楷体"/>
          <w:sz w:val="32"/>
          <w:szCs w:val="32"/>
        </w:rPr>
        <w:t>2024</w:t>
      </w:r>
      <w:r w:rsidRPr="00321805">
        <w:rPr>
          <w:rFonts w:ascii="楷体" w:eastAsia="楷体" w:hAnsi="楷体" w:hint="eastAsia"/>
          <w:sz w:val="32"/>
          <w:szCs w:val="32"/>
        </w:rPr>
        <w:t>年追蹤研究發現，接種特定批次疫苗的群體中，</w:t>
      </w:r>
      <w:r w:rsidRPr="00321805">
        <w:rPr>
          <w:rFonts w:ascii="楷体" w:eastAsia="楷体" w:hAnsi="楷体"/>
          <w:sz w:val="32"/>
          <w:szCs w:val="32"/>
        </w:rPr>
        <w:t>0.8%</w:t>
      </w:r>
      <w:r w:rsidRPr="00321805">
        <w:rPr>
          <w:rFonts w:ascii="楷体" w:eastAsia="楷体" w:hAnsi="楷体" w:hint="eastAsia"/>
          <w:sz w:val="32"/>
          <w:szCs w:val="32"/>
        </w:rPr>
        <w:t>出現線粒體</w:t>
      </w:r>
      <w:r w:rsidRPr="00321805">
        <w:rPr>
          <w:rFonts w:ascii="楷体" w:eastAsia="楷体" w:hAnsi="楷体"/>
          <w:sz w:val="32"/>
          <w:szCs w:val="32"/>
        </w:rPr>
        <w:t>DNA</w:t>
      </w:r>
      <w:r w:rsidRPr="00321805">
        <w:rPr>
          <w:rFonts w:ascii="楷体" w:eastAsia="楷体" w:hAnsi="楷体" w:hint="eastAsia"/>
          <w:sz w:val="32"/>
          <w:szCs w:val="32"/>
        </w:rPr>
        <w:t>突變跡象，該資料與瑞典卡羅林斯卡醫學院報導的</w:t>
      </w:r>
      <w:r w:rsidRPr="00321805">
        <w:rPr>
          <w:rFonts w:ascii="楷体" w:eastAsia="楷体" w:hAnsi="楷体"/>
          <w:sz w:val="32"/>
          <w:szCs w:val="32"/>
        </w:rPr>
        <w:t>"mRNA</w:t>
      </w:r>
      <w:r w:rsidRPr="00321805">
        <w:rPr>
          <w:rFonts w:ascii="楷体" w:eastAsia="楷体" w:hAnsi="楷体" w:hint="eastAsia"/>
          <w:sz w:val="32"/>
          <w:szCs w:val="32"/>
        </w:rPr>
        <w:t>疫苗可能引發線粒體</w:t>
      </w:r>
      <w:proofErr w:type="gramStart"/>
      <w:r w:rsidRPr="00321805">
        <w:rPr>
          <w:rFonts w:ascii="楷体" w:eastAsia="楷体" w:hAnsi="楷体" w:hint="eastAsia"/>
          <w:sz w:val="32"/>
          <w:szCs w:val="32"/>
        </w:rPr>
        <w:t>應激反應</w:t>
      </w:r>
      <w:proofErr w:type="gramEnd"/>
      <w:r w:rsidRPr="00321805">
        <w:rPr>
          <w:rFonts w:ascii="楷体" w:eastAsia="楷体" w:hAnsi="楷体"/>
          <w:sz w:val="32"/>
          <w:szCs w:val="32"/>
        </w:rPr>
        <w:t>"</w:t>
      </w:r>
      <w:r w:rsidRPr="00321805">
        <w:rPr>
          <w:rFonts w:ascii="楷体" w:eastAsia="楷体" w:hAnsi="楷体" w:hint="eastAsia"/>
          <w:sz w:val="32"/>
          <w:szCs w:val="32"/>
        </w:rPr>
        <w:t>結論高度吻合。然而，臺灣地區衛生部門至今未啟動系統性調查，僅以</w:t>
      </w:r>
      <w:r w:rsidRPr="00321805">
        <w:rPr>
          <w:rFonts w:ascii="楷体" w:eastAsia="楷体" w:hAnsi="楷体"/>
          <w:sz w:val="32"/>
          <w:szCs w:val="32"/>
        </w:rPr>
        <w:t>"</w:t>
      </w:r>
      <w:r w:rsidRPr="00321805">
        <w:rPr>
          <w:rFonts w:ascii="楷体" w:eastAsia="楷体" w:hAnsi="楷体" w:hint="eastAsia"/>
          <w:sz w:val="32"/>
          <w:szCs w:val="32"/>
        </w:rPr>
        <w:t>個體差異</w:t>
      </w:r>
      <w:r w:rsidRPr="00321805">
        <w:rPr>
          <w:rFonts w:ascii="楷体" w:eastAsia="楷体" w:hAnsi="楷体"/>
          <w:sz w:val="32"/>
          <w:szCs w:val="32"/>
        </w:rPr>
        <w:t>"</w:t>
      </w:r>
      <w:r w:rsidRPr="00321805">
        <w:rPr>
          <w:rFonts w:ascii="楷体" w:eastAsia="楷体" w:hAnsi="楷体" w:hint="eastAsia"/>
          <w:sz w:val="32"/>
          <w:szCs w:val="32"/>
        </w:rPr>
        <w:t>解釋所有不良反應，這種態度與大陸</w:t>
      </w:r>
      <w:r w:rsidRPr="00321805">
        <w:rPr>
          <w:rFonts w:ascii="楷体" w:eastAsia="楷体" w:hAnsi="楷体"/>
          <w:sz w:val="32"/>
          <w:szCs w:val="32"/>
        </w:rPr>
        <w:t>"</w:t>
      </w:r>
      <w:r w:rsidRPr="00321805">
        <w:rPr>
          <w:rFonts w:ascii="楷体" w:eastAsia="楷体" w:hAnsi="楷体" w:hint="eastAsia"/>
          <w:sz w:val="32"/>
          <w:szCs w:val="32"/>
        </w:rPr>
        <w:t>有</w:t>
      </w:r>
      <w:proofErr w:type="gramStart"/>
      <w:r w:rsidRPr="00321805">
        <w:rPr>
          <w:rFonts w:ascii="楷体" w:eastAsia="楷体" w:hAnsi="楷体" w:hint="eastAsia"/>
          <w:sz w:val="32"/>
          <w:szCs w:val="32"/>
        </w:rPr>
        <w:t>疑</w:t>
      </w:r>
      <w:proofErr w:type="gramEnd"/>
      <w:r w:rsidRPr="00321805">
        <w:rPr>
          <w:rFonts w:ascii="楷体" w:eastAsia="楷体" w:hAnsi="楷体" w:hint="eastAsia"/>
          <w:sz w:val="32"/>
          <w:szCs w:val="32"/>
        </w:rPr>
        <w:t>必查</w:t>
      </w:r>
      <w:r w:rsidRPr="00321805">
        <w:rPr>
          <w:rFonts w:ascii="楷体" w:eastAsia="楷体" w:hAnsi="楷体"/>
          <w:sz w:val="32"/>
          <w:szCs w:val="32"/>
        </w:rPr>
        <w:t>"</w:t>
      </w:r>
      <w:r w:rsidRPr="00321805">
        <w:rPr>
          <w:rFonts w:ascii="楷体" w:eastAsia="楷体" w:hAnsi="楷体" w:hint="eastAsia"/>
          <w:sz w:val="32"/>
          <w:szCs w:val="32"/>
        </w:rPr>
        <w:t>的科學精神形成強烈反差。</w:t>
      </w:r>
    </w:p>
    <w:p w14:paraId="0FAC542A" w14:textId="77777777" w:rsidR="004E549C" w:rsidRPr="00321805" w:rsidRDefault="004E549C" w:rsidP="00D515F5">
      <w:pPr>
        <w:rPr>
          <w:rFonts w:ascii="楷体" w:eastAsia="楷体" w:hAnsi="楷体"/>
          <w:sz w:val="32"/>
          <w:szCs w:val="32"/>
        </w:rPr>
      </w:pPr>
    </w:p>
    <w:p w14:paraId="362D98B0" w14:textId="5633ECD6" w:rsidR="003E6DDD" w:rsidRPr="00321805" w:rsidRDefault="00321805" w:rsidP="003E6DDD">
      <w:pPr>
        <w:rPr>
          <w:rFonts w:ascii="楷体" w:eastAsia="楷体" w:hAnsi="楷体"/>
          <w:sz w:val="32"/>
          <w:szCs w:val="32"/>
        </w:rPr>
      </w:pPr>
      <w:r w:rsidRPr="00321805">
        <w:rPr>
          <w:rFonts w:ascii="楷体" w:eastAsia="楷体" w:hAnsi="楷体" w:hint="eastAsia"/>
          <w:sz w:val="32"/>
          <w:szCs w:val="32"/>
        </w:rPr>
        <w:t>當臺灣地區仍在用</w:t>
      </w:r>
      <w:r w:rsidRPr="00321805">
        <w:rPr>
          <w:rFonts w:ascii="楷体" w:eastAsia="楷体" w:hAnsi="楷体"/>
          <w:sz w:val="32"/>
          <w:szCs w:val="32"/>
        </w:rPr>
        <w:t>["</w:t>
      </w:r>
      <w:r w:rsidRPr="00321805">
        <w:rPr>
          <w:rFonts w:ascii="楷体" w:eastAsia="楷体" w:hAnsi="楷体" w:hint="eastAsia"/>
          <w:sz w:val="32"/>
          <w:szCs w:val="32"/>
        </w:rPr>
        <w:t>打疫苗不會造成基因變異</w:t>
      </w:r>
      <w:r w:rsidRPr="00321805">
        <w:rPr>
          <w:rFonts w:ascii="楷体" w:eastAsia="楷体" w:hAnsi="楷体"/>
          <w:sz w:val="32"/>
          <w:szCs w:val="32"/>
        </w:rPr>
        <w:t>"]</w:t>
      </w:r>
      <w:r w:rsidRPr="00321805">
        <w:rPr>
          <w:rFonts w:ascii="楷体" w:eastAsia="楷体" w:hAnsi="楷体" w:hint="eastAsia"/>
          <w:sz w:val="32"/>
          <w:szCs w:val="32"/>
        </w:rPr>
        <w:t>，以及出事</w:t>
      </w:r>
      <w:r w:rsidRPr="00321805">
        <w:rPr>
          <w:rFonts w:ascii="楷体" w:eastAsia="楷体" w:hAnsi="楷体"/>
          <w:sz w:val="32"/>
          <w:szCs w:val="32"/>
        </w:rPr>
        <w:t>["</w:t>
      </w:r>
      <w:r w:rsidRPr="00321805">
        <w:rPr>
          <w:rFonts w:ascii="楷体" w:eastAsia="楷体" w:hAnsi="楷体" w:hint="eastAsia"/>
          <w:sz w:val="32"/>
          <w:szCs w:val="32"/>
        </w:rPr>
        <w:t>我負責</w:t>
      </w:r>
      <w:r w:rsidRPr="00321805">
        <w:rPr>
          <w:rFonts w:ascii="楷体" w:eastAsia="楷体" w:hAnsi="楷体"/>
          <w:sz w:val="32"/>
          <w:szCs w:val="32"/>
        </w:rPr>
        <w:t>"]</w:t>
      </w:r>
      <w:r w:rsidRPr="00321805">
        <w:rPr>
          <w:rFonts w:ascii="楷体" w:eastAsia="楷体" w:hAnsi="楷体" w:hint="eastAsia"/>
          <w:sz w:val="32"/>
          <w:szCs w:val="32"/>
        </w:rPr>
        <w:t>的模糊表述應對質疑時，當年的廣宣口號只為了叫大家去把疫苗打好打滿，然後等大家身體狀況陸續出現問題之後，他們又負了什麼責任呢</w:t>
      </w:r>
      <w:r w:rsidRPr="00321805">
        <w:rPr>
          <w:rFonts w:ascii="楷体" w:eastAsia="楷体" w:hAnsi="楷体"/>
          <w:sz w:val="32"/>
          <w:szCs w:val="32"/>
        </w:rPr>
        <w:t xml:space="preserve">??!! </w:t>
      </w:r>
      <w:r w:rsidRPr="00321805">
        <w:rPr>
          <w:rFonts w:ascii="楷体" w:eastAsia="楷体" w:hAnsi="楷体" w:hint="eastAsia"/>
          <w:sz w:val="32"/>
          <w:szCs w:val="32"/>
        </w:rPr>
        <w:t>反觀中國大陸官員的</w:t>
      </w:r>
      <w:proofErr w:type="gramStart"/>
      <w:r w:rsidRPr="00321805">
        <w:rPr>
          <w:rFonts w:ascii="楷体" w:eastAsia="楷体" w:hAnsi="楷体" w:hint="eastAsia"/>
          <w:sz w:val="32"/>
          <w:szCs w:val="32"/>
        </w:rPr>
        <w:t>終身追責體系</w:t>
      </w:r>
      <w:proofErr w:type="gramEnd"/>
      <w:r w:rsidRPr="00321805">
        <w:rPr>
          <w:rFonts w:ascii="楷体" w:eastAsia="楷体" w:hAnsi="楷体" w:hint="eastAsia"/>
          <w:sz w:val="32"/>
          <w:szCs w:val="32"/>
        </w:rPr>
        <w:t>，這就是兩岸治理模式</w:t>
      </w:r>
      <w:proofErr w:type="gramStart"/>
      <w:r w:rsidRPr="00321805">
        <w:rPr>
          <w:rFonts w:ascii="楷体" w:eastAsia="楷体" w:hAnsi="楷体" w:hint="eastAsia"/>
          <w:sz w:val="32"/>
          <w:szCs w:val="32"/>
        </w:rPr>
        <w:t>最</w:t>
      </w:r>
      <w:proofErr w:type="gramEnd"/>
      <w:r w:rsidRPr="00321805">
        <w:rPr>
          <w:rFonts w:ascii="楷体" w:eastAsia="楷体" w:hAnsi="楷体" w:hint="eastAsia"/>
          <w:sz w:val="32"/>
          <w:szCs w:val="32"/>
        </w:rPr>
        <w:t>本質的區別。</w:t>
      </w:r>
    </w:p>
    <w:p w14:paraId="454CC85F" w14:textId="065877DF" w:rsidR="009B2206" w:rsidRPr="00321805" w:rsidRDefault="00F86EFA" w:rsidP="003E6DDD">
      <w:pPr>
        <w:rPr>
          <w:rFonts w:ascii="楷体" w:eastAsia="楷体" w:hAnsi="楷体"/>
          <w:sz w:val="32"/>
          <w:szCs w:val="32"/>
        </w:rPr>
      </w:pPr>
      <w:r w:rsidRPr="00321805">
        <w:rPr>
          <w:rFonts w:ascii="楷体" w:eastAsia="楷体" w:hAnsi="楷体"/>
          <w:noProof/>
        </w:rPr>
        <w:lastRenderedPageBreak/>
        <w:drawing>
          <wp:inline distT="0" distB="0" distL="0" distR="0" wp14:anchorId="7DF9E182" wp14:editId="2ACADA04">
            <wp:extent cx="6645910" cy="7649845"/>
            <wp:effectExtent l="0" t="0" r="2540" b="8255"/>
            <wp:docPr id="817945666"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45910" cy="7649845"/>
                    </a:xfrm>
                    <a:prstGeom prst="rect">
                      <a:avLst/>
                    </a:prstGeom>
                    <a:noFill/>
                    <a:ln>
                      <a:noFill/>
                    </a:ln>
                  </pic:spPr>
                </pic:pic>
              </a:graphicData>
            </a:graphic>
          </wp:inline>
        </w:drawing>
      </w:r>
    </w:p>
    <w:p w14:paraId="6929365B" w14:textId="77777777" w:rsidR="009B2206" w:rsidRPr="00321805" w:rsidRDefault="009B2206" w:rsidP="003E6DDD">
      <w:pPr>
        <w:rPr>
          <w:rFonts w:ascii="楷体" w:eastAsia="楷体" w:hAnsi="楷体"/>
          <w:sz w:val="32"/>
          <w:szCs w:val="32"/>
        </w:rPr>
      </w:pPr>
    </w:p>
    <w:p w14:paraId="2E2FD008" w14:textId="1A46C8E4" w:rsidR="009B2206" w:rsidRPr="00321805" w:rsidRDefault="00F86EFA" w:rsidP="003E6DDD">
      <w:pPr>
        <w:rPr>
          <w:rFonts w:ascii="楷体" w:eastAsia="楷体" w:hAnsi="楷体"/>
          <w:sz w:val="32"/>
          <w:szCs w:val="32"/>
        </w:rPr>
      </w:pPr>
      <w:r w:rsidRPr="00321805">
        <w:rPr>
          <w:rFonts w:ascii="楷体" w:eastAsia="楷体" w:hAnsi="楷体"/>
          <w:noProof/>
        </w:rPr>
        <w:lastRenderedPageBreak/>
        <w:drawing>
          <wp:inline distT="0" distB="0" distL="0" distR="0" wp14:anchorId="60054138" wp14:editId="0D22BAEE">
            <wp:extent cx="6096000" cy="3429000"/>
            <wp:effectExtent l="0" t="0" r="0" b="0"/>
            <wp:docPr id="390597141"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96000" cy="3429000"/>
                    </a:xfrm>
                    <a:prstGeom prst="rect">
                      <a:avLst/>
                    </a:prstGeom>
                    <a:noFill/>
                    <a:ln>
                      <a:noFill/>
                    </a:ln>
                  </pic:spPr>
                </pic:pic>
              </a:graphicData>
            </a:graphic>
          </wp:inline>
        </w:drawing>
      </w:r>
    </w:p>
    <w:p w14:paraId="45C715D1" w14:textId="16553059" w:rsidR="009B2206" w:rsidRPr="00321805" w:rsidRDefault="00BC6BED" w:rsidP="003E6DDD">
      <w:pPr>
        <w:rPr>
          <w:rFonts w:ascii="楷体" w:eastAsia="楷体" w:hAnsi="楷体"/>
          <w:sz w:val="32"/>
          <w:szCs w:val="32"/>
        </w:rPr>
      </w:pPr>
      <w:r w:rsidRPr="00321805">
        <w:rPr>
          <w:rFonts w:ascii="楷体" w:eastAsia="楷体" w:hAnsi="楷体"/>
          <w:noProof/>
        </w:rPr>
        <w:drawing>
          <wp:inline distT="0" distB="0" distL="0" distR="0" wp14:anchorId="0DCA080D" wp14:editId="4B786024">
            <wp:extent cx="3268980" cy="3032223"/>
            <wp:effectExtent l="0" t="0" r="7620" b="0"/>
            <wp:docPr id="1312812051"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91124" cy="3052764"/>
                    </a:xfrm>
                    <a:prstGeom prst="rect">
                      <a:avLst/>
                    </a:prstGeom>
                    <a:noFill/>
                    <a:ln>
                      <a:noFill/>
                    </a:ln>
                  </pic:spPr>
                </pic:pic>
              </a:graphicData>
            </a:graphic>
          </wp:inline>
        </w:drawing>
      </w:r>
      <w:r w:rsidRPr="00321805">
        <w:rPr>
          <w:rFonts w:ascii="楷体" w:eastAsia="楷体" w:hAnsi="楷体"/>
          <w:noProof/>
        </w:rPr>
        <w:drawing>
          <wp:inline distT="0" distB="0" distL="0" distR="0" wp14:anchorId="1AA38150" wp14:editId="1402D37F">
            <wp:extent cx="3293645" cy="3032760"/>
            <wp:effectExtent l="0" t="0" r="2540" b="0"/>
            <wp:docPr id="1027596223"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04716" cy="3042954"/>
                    </a:xfrm>
                    <a:prstGeom prst="rect">
                      <a:avLst/>
                    </a:prstGeom>
                    <a:noFill/>
                    <a:ln>
                      <a:noFill/>
                    </a:ln>
                  </pic:spPr>
                </pic:pic>
              </a:graphicData>
            </a:graphic>
          </wp:inline>
        </w:drawing>
      </w:r>
    </w:p>
    <w:p w14:paraId="6A45C1AE" w14:textId="5D2C7C94" w:rsidR="00F86EFA" w:rsidRPr="00321805" w:rsidRDefault="00BC6BED" w:rsidP="003E6DDD">
      <w:pPr>
        <w:rPr>
          <w:rFonts w:ascii="楷体" w:eastAsia="楷体" w:hAnsi="楷体"/>
          <w:sz w:val="32"/>
          <w:szCs w:val="32"/>
        </w:rPr>
      </w:pPr>
      <w:r w:rsidRPr="00321805">
        <w:rPr>
          <w:rFonts w:ascii="楷体" w:eastAsia="楷体" w:hAnsi="楷体"/>
          <w:noProof/>
        </w:rPr>
        <w:drawing>
          <wp:anchor distT="0" distB="0" distL="114300" distR="114300" simplePos="0" relativeHeight="251658240" behindDoc="0" locked="0" layoutInCell="1" allowOverlap="1" wp14:anchorId="7A43771A" wp14:editId="0898631A">
            <wp:simplePos x="0" y="0"/>
            <wp:positionH relativeFrom="margin">
              <wp:posOffset>1760219</wp:posOffset>
            </wp:positionH>
            <wp:positionV relativeFrom="paragraph">
              <wp:posOffset>109220</wp:posOffset>
            </wp:positionV>
            <wp:extent cx="4799509" cy="2682240"/>
            <wp:effectExtent l="0" t="0" r="1270" b="3810"/>
            <wp:wrapNone/>
            <wp:docPr id="1951387352"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10769" cy="268853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2233E0C" w14:textId="77777777" w:rsidR="00F86EFA" w:rsidRPr="00321805" w:rsidRDefault="00F86EFA" w:rsidP="003E6DDD">
      <w:pPr>
        <w:rPr>
          <w:rFonts w:ascii="楷体" w:eastAsia="楷体" w:hAnsi="楷体"/>
          <w:sz w:val="32"/>
          <w:szCs w:val="32"/>
        </w:rPr>
      </w:pPr>
    </w:p>
    <w:p w14:paraId="03DF296E" w14:textId="229162CD" w:rsidR="00F86EFA" w:rsidRPr="00321805" w:rsidRDefault="00F86EFA" w:rsidP="003E6DDD">
      <w:pPr>
        <w:rPr>
          <w:rFonts w:ascii="楷体" w:eastAsia="楷体" w:hAnsi="楷体"/>
          <w:sz w:val="32"/>
          <w:szCs w:val="32"/>
        </w:rPr>
      </w:pPr>
    </w:p>
    <w:p w14:paraId="0C94638D" w14:textId="77777777" w:rsidR="000E6F71" w:rsidRPr="00321805" w:rsidRDefault="000E6F71" w:rsidP="003E6DDD">
      <w:pPr>
        <w:rPr>
          <w:rFonts w:ascii="楷体" w:eastAsia="楷体" w:hAnsi="楷体"/>
          <w:sz w:val="32"/>
          <w:szCs w:val="32"/>
        </w:rPr>
      </w:pPr>
    </w:p>
    <w:p w14:paraId="486B0DB7" w14:textId="41E4BC72" w:rsidR="000E6F71" w:rsidRPr="00321805" w:rsidRDefault="000E6F71" w:rsidP="003E6DDD">
      <w:pPr>
        <w:rPr>
          <w:rFonts w:ascii="楷体" w:eastAsia="楷体" w:hAnsi="楷体"/>
          <w:sz w:val="32"/>
          <w:szCs w:val="32"/>
        </w:rPr>
      </w:pPr>
      <w:r w:rsidRPr="00321805">
        <w:rPr>
          <w:rFonts w:ascii="楷体" w:eastAsia="楷体" w:hAnsi="楷体"/>
          <w:noProof/>
        </w:rPr>
        <w:lastRenderedPageBreak/>
        <w:drawing>
          <wp:inline distT="0" distB="0" distL="0" distR="0" wp14:anchorId="0F557E12" wp14:editId="06F50FBE">
            <wp:extent cx="6645910" cy="5996305"/>
            <wp:effectExtent l="0" t="0" r="2540" b="4445"/>
            <wp:docPr id="1191628730"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645910" cy="5996305"/>
                    </a:xfrm>
                    <a:prstGeom prst="rect">
                      <a:avLst/>
                    </a:prstGeom>
                    <a:noFill/>
                    <a:ln>
                      <a:noFill/>
                    </a:ln>
                  </pic:spPr>
                </pic:pic>
              </a:graphicData>
            </a:graphic>
          </wp:inline>
        </w:drawing>
      </w:r>
    </w:p>
    <w:p w14:paraId="09325092" w14:textId="402265A2" w:rsidR="000E6F71" w:rsidRPr="00321805" w:rsidRDefault="00321805" w:rsidP="003E6DDD">
      <w:pPr>
        <w:rPr>
          <w:rFonts w:ascii="楷体" w:eastAsia="楷体" w:hAnsi="楷体"/>
          <w:sz w:val="32"/>
          <w:szCs w:val="32"/>
        </w:rPr>
      </w:pPr>
      <w:r w:rsidRPr="00321805">
        <w:rPr>
          <w:rFonts w:ascii="楷体" w:eastAsia="楷体" w:hAnsi="楷体"/>
          <w:sz w:val="32"/>
          <w:szCs w:val="32"/>
        </w:rPr>
        <w:t>JN.1</w:t>
      </w:r>
      <w:r w:rsidRPr="00321805">
        <w:rPr>
          <w:rFonts w:ascii="楷体" w:eastAsia="楷体" w:hAnsi="楷体" w:hint="eastAsia"/>
          <w:sz w:val="32"/>
          <w:szCs w:val="32"/>
        </w:rPr>
        <w:t>疫苗第</w:t>
      </w:r>
      <w:r w:rsidRPr="00321805">
        <w:rPr>
          <w:rFonts w:ascii="楷体" w:eastAsia="楷体" w:hAnsi="楷体"/>
          <w:sz w:val="32"/>
          <w:szCs w:val="32"/>
        </w:rPr>
        <w:t>2</w:t>
      </w:r>
      <w:r w:rsidRPr="00321805">
        <w:rPr>
          <w:rFonts w:ascii="楷体" w:eastAsia="楷体" w:hAnsi="楷体" w:hint="eastAsia"/>
          <w:sz w:val="32"/>
          <w:szCs w:val="32"/>
        </w:rPr>
        <w:t>劑</w:t>
      </w:r>
      <w:r w:rsidRPr="00321805">
        <w:rPr>
          <w:rFonts w:ascii="楷体" w:eastAsia="楷体" w:hAnsi="楷体"/>
          <w:sz w:val="32"/>
          <w:szCs w:val="32"/>
        </w:rPr>
        <w:t>3</w:t>
      </w:r>
      <w:r w:rsidRPr="00321805">
        <w:rPr>
          <w:rFonts w:ascii="楷体" w:eastAsia="楷体" w:hAnsi="楷体" w:hint="eastAsia"/>
          <w:sz w:val="32"/>
          <w:szCs w:val="32"/>
        </w:rPr>
        <w:t>族群開打</w:t>
      </w:r>
      <w:r w:rsidRPr="00321805">
        <w:rPr>
          <w:rFonts w:ascii="楷体" w:eastAsia="楷体" w:hAnsi="楷体"/>
          <w:sz w:val="32"/>
          <w:szCs w:val="32"/>
        </w:rPr>
        <w:t xml:space="preserve"> </w:t>
      </w:r>
      <w:proofErr w:type="gramStart"/>
      <w:r w:rsidRPr="00321805">
        <w:rPr>
          <w:rFonts w:ascii="楷体" w:eastAsia="楷体" w:hAnsi="楷体" w:hint="eastAsia"/>
          <w:sz w:val="32"/>
          <w:szCs w:val="32"/>
        </w:rPr>
        <w:t>疾管署不</w:t>
      </w:r>
      <w:proofErr w:type="gramEnd"/>
      <w:r w:rsidRPr="00321805">
        <w:rPr>
          <w:rFonts w:ascii="楷体" w:eastAsia="楷体" w:hAnsi="楷体" w:hint="eastAsia"/>
          <w:sz w:val="32"/>
          <w:szCs w:val="32"/>
        </w:rPr>
        <w:t>排除夏季再流</w:t>
      </w:r>
      <w:proofErr w:type="gramStart"/>
      <w:r w:rsidRPr="00321805">
        <w:rPr>
          <w:rFonts w:ascii="楷体" w:eastAsia="楷体" w:hAnsi="楷体" w:hint="eastAsia"/>
          <w:sz w:val="32"/>
          <w:szCs w:val="32"/>
        </w:rPr>
        <w:t>行</w:t>
      </w:r>
      <w:proofErr w:type="gramEnd"/>
      <w:r w:rsidR="000E6F71" w:rsidRPr="00321805">
        <w:rPr>
          <w:rFonts w:ascii="楷体" w:eastAsia="楷体" w:hAnsi="楷体"/>
          <w:sz w:val="32"/>
          <w:szCs w:val="32"/>
        </w:rPr>
        <w:br/>
      </w:r>
      <w:r w:rsidRPr="00321805">
        <w:rPr>
          <w:rFonts w:ascii="楷体" w:eastAsia="楷体" w:hAnsi="楷体"/>
          <w:sz w:val="32"/>
          <w:szCs w:val="32"/>
        </w:rPr>
        <w:t xml:space="preserve">2025/4/8 </w:t>
      </w:r>
      <w:r w:rsidR="000E6F71" w:rsidRPr="00321805">
        <w:rPr>
          <w:rFonts w:ascii="楷体" w:eastAsia="楷体" w:hAnsi="楷体"/>
          <w:sz w:val="32"/>
          <w:szCs w:val="32"/>
        </w:rPr>
        <w:br/>
      </w:r>
      <w:hyperlink r:id="rId13" w:tgtFrame="_blank" w:history="1">
        <w:r w:rsidRPr="00321805">
          <w:rPr>
            <w:rStyle w:val="af2"/>
            <w:rFonts w:ascii="楷体" w:eastAsia="楷体" w:hAnsi="楷体"/>
            <w:sz w:val="32"/>
            <w:szCs w:val="32"/>
          </w:rPr>
          <w:t>https://www.cna.com.tw/news/ahel/202504080318.aspx</w:t>
        </w:r>
      </w:hyperlink>
    </w:p>
    <w:p w14:paraId="1D0A1F50" w14:textId="77777777" w:rsidR="000E6F71" w:rsidRPr="00321805" w:rsidRDefault="000E6F71" w:rsidP="003E6DDD">
      <w:pPr>
        <w:rPr>
          <w:rFonts w:ascii="楷体" w:eastAsia="楷体" w:hAnsi="楷体"/>
          <w:sz w:val="32"/>
          <w:szCs w:val="32"/>
        </w:rPr>
      </w:pPr>
    </w:p>
    <w:p w14:paraId="26616BD1" w14:textId="77777777" w:rsidR="000E6F71" w:rsidRPr="00321805" w:rsidRDefault="000E6F71" w:rsidP="003E6DDD">
      <w:pPr>
        <w:rPr>
          <w:rFonts w:ascii="楷体" w:eastAsia="楷体" w:hAnsi="楷体"/>
          <w:sz w:val="32"/>
          <w:szCs w:val="32"/>
        </w:rPr>
      </w:pPr>
    </w:p>
    <w:p w14:paraId="2D27F31C" w14:textId="77777777" w:rsidR="00F86EFA" w:rsidRPr="00321805" w:rsidRDefault="00F86EFA" w:rsidP="003E6DDD">
      <w:pPr>
        <w:rPr>
          <w:rFonts w:ascii="楷体" w:eastAsia="楷体" w:hAnsi="楷体"/>
          <w:sz w:val="32"/>
          <w:szCs w:val="32"/>
        </w:rPr>
      </w:pPr>
    </w:p>
    <w:p w14:paraId="35BD636E" w14:textId="16A9341A" w:rsidR="00F86EFA" w:rsidRPr="00321805" w:rsidRDefault="00F86EFA" w:rsidP="003E6DDD">
      <w:pPr>
        <w:rPr>
          <w:rFonts w:ascii="楷体" w:eastAsia="楷体" w:hAnsi="楷体"/>
          <w:sz w:val="32"/>
          <w:szCs w:val="32"/>
        </w:rPr>
      </w:pPr>
      <w:r w:rsidRPr="00321805">
        <w:rPr>
          <w:rFonts w:ascii="楷体" w:eastAsia="楷体" w:hAnsi="楷体"/>
          <w:noProof/>
        </w:rPr>
        <w:lastRenderedPageBreak/>
        <w:drawing>
          <wp:inline distT="0" distB="0" distL="0" distR="0" wp14:anchorId="120ACE66" wp14:editId="6EAAEFBF">
            <wp:extent cx="6645910" cy="9398000"/>
            <wp:effectExtent l="0" t="0" r="2540" b="0"/>
            <wp:docPr id="186315994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45910" cy="9398000"/>
                    </a:xfrm>
                    <a:prstGeom prst="rect">
                      <a:avLst/>
                    </a:prstGeom>
                    <a:noFill/>
                    <a:ln>
                      <a:noFill/>
                    </a:ln>
                  </pic:spPr>
                </pic:pic>
              </a:graphicData>
            </a:graphic>
          </wp:inline>
        </w:drawing>
      </w:r>
    </w:p>
    <w:p w14:paraId="2E35BD6D" w14:textId="062D4472" w:rsidR="00F86EFA" w:rsidRPr="00321805" w:rsidRDefault="00321805" w:rsidP="003E6DDD">
      <w:pPr>
        <w:rPr>
          <w:rFonts w:ascii="楷体" w:eastAsia="楷体" w:hAnsi="楷体"/>
          <w:sz w:val="32"/>
          <w:szCs w:val="32"/>
        </w:rPr>
      </w:pPr>
      <w:r w:rsidRPr="00321805">
        <w:rPr>
          <w:rFonts w:ascii="楷体" w:eastAsia="楷体" w:hAnsi="楷体"/>
          <w:sz w:val="32"/>
          <w:szCs w:val="32"/>
        </w:rPr>
        <w:lastRenderedPageBreak/>
        <w:t>COVID-19</w:t>
      </w:r>
      <w:r w:rsidRPr="00321805">
        <w:rPr>
          <w:rFonts w:ascii="楷体" w:eastAsia="楷体" w:hAnsi="楷体" w:hint="eastAsia"/>
          <w:sz w:val="32"/>
          <w:szCs w:val="32"/>
        </w:rPr>
        <w:t>疫苗中的</w:t>
      </w:r>
      <w:r w:rsidRPr="00321805">
        <w:rPr>
          <w:rFonts w:ascii="楷体" w:eastAsia="楷体" w:hAnsi="楷体"/>
          <w:sz w:val="32"/>
          <w:szCs w:val="32"/>
        </w:rPr>
        <w:t>mRNA</w:t>
      </w:r>
      <w:proofErr w:type="gramStart"/>
      <w:r w:rsidRPr="00321805">
        <w:rPr>
          <w:rFonts w:ascii="楷体" w:eastAsia="楷体" w:hAnsi="楷体" w:hint="eastAsia"/>
          <w:sz w:val="32"/>
          <w:szCs w:val="32"/>
        </w:rPr>
        <w:t>編碼刺突蛋白</w:t>
      </w:r>
      <w:proofErr w:type="gramEnd"/>
      <w:r w:rsidRPr="00321805">
        <w:rPr>
          <w:rFonts w:ascii="楷体" w:eastAsia="楷体" w:hAnsi="楷体" w:hint="eastAsia"/>
          <w:sz w:val="32"/>
          <w:szCs w:val="32"/>
        </w:rPr>
        <w:t>具有高度炎症性，能夠</w:t>
      </w:r>
      <w:proofErr w:type="gramStart"/>
      <w:r w:rsidRPr="00321805">
        <w:rPr>
          <w:rFonts w:ascii="楷体" w:eastAsia="楷体" w:hAnsi="楷体" w:hint="eastAsia"/>
          <w:sz w:val="32"/>
          <w:szCs w:val="32"/>
        </w:rPr>
        <w:t>穿越血腦屏障</w:t>
      </w:r>
      <w:proofErr w:type="gramEnd"/>
      <w:r w:rsidRPr="00321805">
        <w:rPr>
          <w:rFonts w:ascii="楷体" w:eastAsia="楷体" w:hAnsi="楷体" w:hint="eastAsia"/>
          <w:sz w:val="32"/>
          <w:szCs w:val="32"/>
        </w:rPr>
        <w:t>，可在體內持續數月甚至數年，可能導致各種長期的神經認知障礙和精神疾病。</w:t>
      </w:r>
      <w:r w:rsidR="008765AB" w:rsidRPr="00321805">
        <w:rPr>
          <w:rFonts w:ascii="楷体" w:eastAsia="楷体" w:hAnsi="楷体"/>
          <w:sz w:val="32"/>
          <w:szCs w:val="32"/>
        </w:rPr>
        <w:br/>
      </w:r>
      <w:r w:rsidRPr="00321805">
        <w:rPr>
          <w:rFonts w:ascii="楷体" w:eastAsia="楷体" w:hAnsi="楷体"/>
          <w:sz w:val="32"/>
          <w:szCs w:val="32"/>
        </w:rPr>
        <w:t xml:space="preserve">Published: 2025-06-07 </w:t>
      </w:r>
      <w:r w:rsidR="008765AB" w:rsidRPr="00321805">
        <w:rPr>
          <w:rFonts w:ascii="楷体" w:eastAsia="楷体" w:hAnsi="楷体"/>
          <w:sz w:val="32"/>
          <w:szCs w:val="32"/>
        </w:rPr>
        <w:br/>
      </w:r>
      <w:hyperlink r:id="rId15" w:tgtFrame="_blank" w:history="1">
        <w:r w:rsidRPr="00321805">
          <w:rPr>
            <w:rStyle w:val="af2"/>
            <w:rFonts w:ascii="楷体" w:eastAsia="楷体" w:hAnsi="楷体"/>
            <w:sz w:val="32"/>
            <w:szCs w:val="32"/>
          </w:rPr>
          <w:t>https://doi.org/10.23958/ijirms/vol10-i06/2090</w:t>
        </w:r>
      </w:hyperlink>
      <w:r w:rsidRPr="00321805">
        <w:rPr>
          <w:rFonts w:ascii="楷体" w:eastAsia="楷体" w:hAnsi="楷体"/>
          <w:sz w:val="32"/>
          <w:szCs w:val="32"/>
        </w:rPr>
        <w:t xml:space="preserve"> </w:t>
      </w:r>
      <w:r w:rsidR="008765AB" w:rsidRPr="00321805">
        <w:rPr>
          <w:rFonts w:ascii="楷体" w:eastAsia="楷体" w:hAnsi="楷体"/>
          <w:sz w:val="32"/>
          <w:szCs w:val="32"/>
        </w:rPr>
        <w:br/>
      </w:r>
      <w:r w:rsidRPr="00321805">
        <w:rPr>
          <w:rFonts w:ascii="楷体" w:eastAsia="楷体" w:hAnsi="楷体"/>
          <w:sz w:val="32"/>
          <w:szCs w:val="32"/>
        </w:rPr>
        <w:t>Association Between COVID-19 Vaccination and Neuropsychiatric Conditions</w:t>
      </w:r>
      <w:r w:rsidR="008765AB" w:rsidRPr="00321805">
        <w:rPr>
          <w:rFonts w:ascii="楷体" w:eastAsia="楷体" w:hAnsi="楷体"/>
          <w:sz w:val="32"/>
          <w:szCs w:val="32"/>
        </w:rPr>
        <w:br/>
      </w:r>
      <w:hyperlink r:id="rId16" w:tgtFrame="_blank" w:history="1">
        <w:r w:rsidRPr="00321805">
          <w:rPr>
            <w:rStyle w:val="af2"/>
            <w:rFonts w:ascii="楷体" w:eastAsia="楷体" w:hAnsi="楷体"/>
            <w:sz w:val="32"/>
            <w:szCs w:val="32"/>
          </w:rPr>
          <w:t>https://ijirms.in/index.php/ijirms/article/view/2090/1487</w:t>
        </w:r>
      </w:hyperlink>
      <w:r w:rsidR="008765AB" w:rsidRPr="00321805">
        <w:rPr>
          <w:rFonts w:ascii="楷体" w:eastAsia="楷体" w:hAnsi="楷体"/>
          <w:sz w:val="32"/>
          <w:szCs w:val="32"/>
        </w:rPr>
        <w:br/>
      </w:r>
      <w:r w:rsidRPr="00321805">
        <w:rPr>
          <w:rFonts w:ascii="楷体" w:eastAsia="楷体" w:hAnsi="楷体" w:hint="eastAsia"/>
          <w:sz w:val="32"/>
          <w:szCs w:val="32"/>
        </w:rPr>
        <w:t>精神病（</w:t>
      </w:r>
      <w:r w:rsidRPr="00321805">
        <w:rPr>
          <w:rFonts w:ascii="楷体" w:eastAsia="楷体" w:hAnsi="楷体"/>
          <w:sz w:val="32"/>
          <w:szCs w:val="32"/>
        </w:rPr>
        <w:t>Psychosis</w:t>
      </w:r>
      <w:r w:rsidRPr="00321805">
        <w:rPr>
          <w:rFonts w:ascii="楷体" w:eastAsia="楷体" w:hAnsi="楷体" w:hint="eastAsia"/>
          <w:sz w:val="32"/>
          <w:szCs w:val="32"/>
        </w:rPr>
        <w:t>）：風險高出</w:t>
      </w:r>
      <w:r w:rsidRPr="00321805">
        <w:rPr>
          <w:rFonts w:ascii="楷体" w:eastAsia="楷体" w:hAnsi="楷体"/>
          <w:sz w:val="32"/>
          <w:szCs w:val="32"/>
        </w:rPr>
        <w:t>440</w:t>
      </w:r>
      <w:r w:rsidRPr="00321805">
        <w:rPr>
          <w:rFonts w:ascii="楷体" w:eastAsia="楷体" w:hAnsi="楷体" w:hint="eastAsia"/>
          <w:sz w:val="32"/>
          <w:szCs w:val="32"/>
        </w:rPr>
        <w:t>倍</w:t>
      </w:r>
      <w:r w:rsidR="008765AB" w:rsidRPr="00321805">
        <w:rPr>
          <w:rFonts w:ascii="楷体" w:eastAsia="楷体" w:hAnsi="楷体"/>
          <w:sz w:val="32"/>
          <w:szCs w:val="32"/>
        </w:rPr>
        <w:br/>
      </w:r>
      <w:r w:rsidRPr="00321805">
        <w:rPr>
          <w:rFonts w:ascii="楷体" w:eastAsia="楷体" w:hAnsi="楷体" w:hint="eastAsia"/>
          <w:sz w:val="32"/>
          <w:szCs w:val="32"/>
        </w:rPr>
        <w:t>癡呆症（</w:t>
      </w:r>
      <w:r w:rsidRPr="00321805">
        <w:rPr>
          <w:rFonts w:ascii="楷体" w:eastAsia="楷体" w:hAnsi="楷体"/>
          <w:sz w:val="32"/>
          <w:szCs w:val="32"/>
        </w:rPr>
        <w:t>Dementia</w:t>
      </w:r>
      <w:r w:rsidRPr="00321805">
        <w:rPr>
          <w:rFonts w:ascii="楷体" w:eastAsia="楷体" w:hAnsi="楷体" w:hint="eastAsia"/>
          <w:sz w:val="32"/>
          <w:szCs w:val="32"/>
        </w:rPr>
        <w:t>）：風險高出</w:t>
      </w:r>
      <w:r w:rsidRPr="00321805">
        <w:rPr>
          <w:rFonts w:ascii="楷体" w:eastAsia="楷体" w:hAnsi="楷体"/>
          <w:sz w:val="32"/>
          <w:szCs w:val="32"/>
        </w:rPr>
        <w:t>140</w:t>
      </w:r>
      <w:r w:rsidRPr="00321805">
        <w:rPr>
          <w:rFonts w:ascii="楷体" w:eastAsia="楷体" w:hAnsi="楷体" w:hint="eastAsia"/>
          <w:sz w:val="32"/>
          <w:szCs w:val="32"/>
        </w:rPr>
        <w:t>倍</w:t>
      </w:r>
      <w:r w:rsidR="008765AB" w:rsidRPr="00321805">
        <w:rPr>
          <w:rFonts w:ascii="楷体" w:eastAsia="楷体" w:hAnsi="楷体"/>
          <w:sz w:val="32"/>
          <w:szCs w:val="32"/>
        </w:rPr>
        <w:br/>
      </w:r>
      <w:r w:rsidRPr="00321805">
        <w:rPr>
          <w:rFonts w:ascii="楷体" w:eastAsia="楷体" w:hAnsi="楷体" w:hint="eastAsia"/>
          <w:sz w:val="32"/>
          <w:szCs w:val="32"/>
        </w:rPr>
        <w:t>精神分裂症（</w:t>
      </w:r>
      <w:r w:rsidRPr="00321805">
        <w:rPr>
          <w:rFonts w:ascii="楷体" w:eastAsia="楷体" w:hAnsi="楷体"/>
          <w:sz w:val="32"/>
          <w:szCs w:val="32"/>
        </w:rPr>
        <w:t>Schizophrenia</w:t>
      </w:r>
      <w:r w:rsidRPr="00321805">
        <w:rPr>
          <w:rFonts w:ascii="楷体" w:eastAsia="楷体" w:hAnsi="楷体" w:hint="eastAsia"/>
          <w:sz w:val="32"/>
          <w:szCs w:val="32"/>
        </w:rPr>
        <w:t>）：風險高出</w:t>
      </w:r>
      <w:r w:rsidRPr="00321805">
        <w:rPr>
          <w:rFonts w:ascii="楷体" w:eastAsia="楷体" w:hAnsi="楷体"/>
          <w:sz w:val="32"/>
          <w:szCs w:val="32"/>
        </w:rPr>
        <w:t>315</w:t>
      </w:r>
      <w:r w:rsidRPr="00321805">
        <w:rPr>
          <w:rFonts w:ascii="楷体" w:eastAsia="楷体" w:hAnsi="楷体" w:hint="eastAsia"/>
          <w:sz w:val="32"/>
          <w:szCs w:val="32"/>
        </w:rPr>
        <w:t>倍</w:t>
      </w:r>
      <w:r w:rsidR="008765AB" w:rsidRPr="00321805">
        <w:rPr>
          <w:rFonts w:ascii="楷体" w:eastAsia="楷体" w:hAnsi="楷体"/>
          <w:sz w:val="32"/>
          <w:szCs w:val="32"/>
        </w:rPr>
        <w:br/>
      </w:r>
      <w:r w:rsidRPr="00321805">
        <w:rPr>
          <w:rFonts w:ascii="楷体" w:eastAsia="楷体" w:hAnsi="楷体" w:hint="eastAsia"/>
          <w:sz w:val="32"/>
          <w:szCs w:val="32"/>
        </w:rPr>
        <w:t>自殺意念（</w:t>
      </w:r>
      <w:r w:rsidRPr="00321805">
        <w:rPr>
          <w:rFonts w:ascii="楷体" w:eastAsia="楷体" w:hAnsi="楷体"/>
          <w:sz w:val="32"/>
          <w:szCs w:val="32"/>
        </w:rPr>
        <w:t>Suicidal Thoughts</w:t>
      </w:r>
      <w:r w:rsidRPr="00321805">
        <w:rPr>
          <w:rFonts w:ascii="楷体" w:eastAsia="楷体" w:hAnsi="楷体" w:hint="eastAsia"/>
          <w:sz w:val="32"/>
          <w:szCs w:val="32"/>
        </w:rPr>
        <w:t>）：風險高出</w:t>
      </w:r>
      <w:r w:rsidRPr="00321805">
        <w:rPr>
          <w:rFonts w:ascii="楷体" w:eastAsia="楷体" w:hAnsi="楷体"/>
          <w:sz w:val="32"/>
          <w:szCs w:val="32"/>
        </w:rPr>
        <w:t>150</w:t>
      </w:r>
      <w:r w:rsidRPr="00321805">
        <w:rPr>
          <w:rFonts w:ascii="楷体" w:eastAsia="楷体" w:hAnsi="楷体" w:hint="eastAsia"/>
          <w:sz w:val="32"/>
          <w:szCs w:val="32"/>
        </w:rPr>
        <w:t>倍</w:t>
      </w:r>
      <w:r w:rsidR="008765AB" w:rsidRPr="00321805">
        <w:rPr>
          <w:rFonts w:ascii="楷体" w:eastAsia="楷体" w:hAnsi="楷体"/>
          <w:sz w:val="32"/>
          <w:szCs w:val="32"/>
        </w:rPr>
        <w:br/>
      </w:r>
      <w:proofErr w:type="gramStart"/>
      <w:r w:rsidRPr="00321805">
        <w:rPr>
          <w:rFonts w:ascii="楷体" w:eastAsia="楷体" w:hAnsi="楷体" w:hint="eastAsia"/>
          <w:sz w:val="32"/>
          <w:szCs w:val="32"/>
        </w:rPr>
        <w:t>兇</w:t>
      </w:r>
      <w:proofErr w:type="gramEnd"/>
      <w:r w:rsidRPr="00321805">
        <w:rPr>
          <w:rFonts w:ascii="楷体" w:eastAsia="楷体" w:hAnsi="楷体" w:hint="eastAsia"/>
          <w:sz w:val="32"/>
          <w:szCs w:val="32"/>
        </w:rPr>
        <w:t>殺意念（</w:t>
      </w:r>
      <w:r w:rsidRPr="00321805">
        <w:rPr>
          <w:rFonts w:ascii="楷体" w:eastAsia="楷体" w:hAnsi="楷体"/>
          <w:sz w:val="32"/>
          <w:szCs w:val="32"/>
        </w:rPr>
        <w:t>Homicidal Ideation</w:t>
      </w:r>
      <w:r w:rsidRPr="00321805">
        <w:rPr>
          <w:rFonts w:ascii="楷体" w:eastAsia="楷体" w:hAnsi="楷体" w:hint="eastAsia"/>
          <w:sz w:val="32"/>
          <w:szCs w:val="32"/>
        </w:rPr>
        <w:t>）：風險高出</w:t>
      </w:r>
      <w:r w:rsidRPr="00321805">
        <w:rPr>
          <w:rFonts w:ascii="楷体" w:eastAsia="楷体" w:hAnsi="楷体"/>
          <w:sz w:val="32"/>
          <w:szCs w:val="32"/>
        </w:rPr>
        <w:t>25</w:t>
      </w:r>
      <w:r w:rsidRPr="00321805">
        <w:rPr>
          <w:rFonts w:ascii="楷体" w:eastAsia="楷体" w:hAnsi="楷体" w:hint="eastAsia"/>
          <w:sz w:val="32"/>
          <w:szCs w:val="32"/>
        </w:rPr>
        <w:t>倍</w:t>
      </w:r>
      <w:r w:rsidR="008765AB" w:rsidRPr="00321805">
        <w:rPr>
          <w:rFonts w:ascii="楷体" w:eastAsia="楷体" w:hAnsi="楷体"/>
          <w:sz w:val="32"/>
          <w:szCs w:val="32"/>
        </w:rPr>
        <w:br/>
      </w:r>
      <w:r w:rsidRPr="00321805">
        <w:rPr>
          <w:rFonts w:ascii="楷体" w:eastAsia="楷体" w:hAnsi="楷体" w:hint="eastAsia"/>
          <w:sz w:val="32"/>
          <w:szCs w:val="32"/>
        </w:rPr>
        <w:t>腦血栓（</w:t>
      </w:r>
      <w:r w:rsidRPr="00321805">
        <w:rPr>
          <w:rFonts w:ascii="楷体" w:eastAsia="楷体" w:hAnsi="楷体"/>
          <w:sz w:val="32"/>
          <w:szCs w:val="32"/>
        </w:rPr>
        <w:t>Brain Clots</w:t>
      </w:r>
      <w:r w:rsidRPr="00321805">
        <w:rPr>
          <w:rFonts w:ascii="楷体" w:eastAsia="楷体" w:hAnsi="楷体" w:hint="eastAsia"/>
          <w:sz w:val="32"/>
          <w:szCs w:val="32"/>
        </w:rPr>
        <w:t>）：風險高出</w:t>
      </w:r>
      <w:r w:rsidRPr="00321805">
        <w:rPr>
          <w:rFonts w:ascii="楷体" w:eastAsia="楷体" w:hAnsi="楷体"/>
          <w:sz w:val="32"/>
          <w:szCs w:val="32"/>
        </w:rPr>
        <w:t>3,000</w:t>
      </w:r>
      <w:r w:rsidRPr="00321805">
        <w:rPr>
          <w:rFonts w:ascii="楷体" w:eastAsia="楷体" w:hAnsi="楷体" w:hint="eastAsia"/>
          <w:sz w:val="32"/>
          <w:szCs w:val="32"/>
        </w:rPr>
        <w:t>倍</w:t>
      </w:r>
      <w:r w:rsidR="008765AB" w:rsidRPr="00321805">
        <w:rPr>
          <w:rFonts w:ascii="楷体" w:eastAsia="楷体" w:hAnsi="楷体"/>
          <w:sz w:val="32"/>
          <w:szCs w:val="32"/>
        </w:rPr>
        <w:br/>
      </w:r>
      <w:r w:rsidRPr="00321805">
        <w:rPr>
          <w:rFonts w:ascii="楷体" w:eastAsia="楷体" w:hAnsi="楷体" w:hint="eastAsia"/>
          <w:sz w:val="32"/>
          <w:szCs w:val="32"/>
        </w:rPr>
        <w:t>抑鬱症（</w:t>
      </w:r>
      <w:r w:rsidRPr="00321805">
        <w:rPr>
          <w:rFonts w:ascii="楷体" w:eastAsia="楷体" w:hAnsi="楷体"/>
          <w:sz w:val="32"/>
          <w:szCs w:val="32"/>
        </w:rPr>
        <w:t>Depression</w:t>
      </w:r>
      <w:r w:rsidRPr="00321805">
        <w:rPr>
          <w:rFonts w:ascii="楷体" w:eastAsia="楷体" w:hAnsi="楷体" w:hint="eastAsia"/>
          <w:sz w:val="32"/>
          <w:szCs w:val="32"/>
        </w:rPr>
        <w:t>）：風險高出</w:t>
      </w:r>
      <w:r w:rsidRPr="00321805">
        <w:rPr>
          <w:rFonts w:ascii="楷体" w:eastAsia="楷体" w:hAnsi="楷体"/>
          <w:sz w:val="32"/>
          <w:szCs w:val="32"/>
        </w:rPr>
        <w:t>530</w:t>
      </w:r>
      <w:r w:rsidRPr="00321805">
        <w:rPr>
          <w:rFonts w:ascii="楷体" w:eastAsia="楷体" w:hAnsi="楷体" w:hint="eastAsia"/>
          <w:sz w:val="32"/>
          <w:szCs w:val="32"/>
        </w:rPr>
        <w:t>倍</w:t>
      </w:r>
      <w:r w:rsidR="008765AB" w:rsidRPr="00321805">
        <w:rPr>
          <w:rFonts w:ascii="楷体" w:eastAsia="楷体" w:hAnsi="楷体"/>
          <w:sz w:val="32"/>
          <w:szCs w:val="32"/>
        </w:rPr>
        <w:br/>
      </w:r>
      <w:r w:rsidRPr="00321805">
        <w:rPr>
          <w:rFonts w:ascii="楷体" w:eastAsia="楷体" w:hAnsi="楷体" w:hint="eastAsia"/>
          <w:sz w:val="32"/>
          <w:szCs w:val="32"/>
        </w:rPr>
        <w:t>暴力行為（</w:t>
      </w:r>
      <w:r w:rsidRPr="00321805">
        <w:rPr>
          <w:rFonts w:ascii="楷体" w:eastAsia="楷体" w:hAnsi="楷体"/>
          <w:sz w:val="32"/>
          <w:szCs w:val="32"/>
        </w:rPr>
        <w:t>Violent Behavior</w:t>
      </w:r>
      <w:r w:rsidRPr="00321805">
        <w:rPr>
          <w:rFonts w:ascii="楷体" w:eastAsia="楷体" w:hAnsi="楷体" w:hint="eastAsia"/>
          <w:sz w:val="32"/>
          <w:szCs w:val="32"/>
        </w:rPr>
        <w:t>）：風險高出</w:t>
      </w:r>
      <w:r w:rsidRPr="00321805">
        <w:rPr>
          <w:rFonts w:ascii="楷体" w:eastAsia="楷体" w:hAnsi="楷体"/>
          <w:sz w:val="32"/>
          <w:szCs w:val="32"/>
        </w:rPr>
        <w:t>80</w:t>
      </w:r>
      <w:r w:rsidRPr="00321805">
        <w:rPr>
          <w:rFonts w:ascii="楷体" w:eastAsia="楷体" w:hAnsi="楷体" w:hint="eastAsia"/>
          <w:sz w:val="32"/>
          <w:szCs w:val="32"/>
        </w:rPr>
        <w:t>倍</w:t>
      </w:r>
      <w:r w:rsidR="008765AB" w:rsidRPr="00321805">
        <w:rPr>
          <w:rFonts w:ascii="楷体" w:eastAsia="楷体" w:hAnsi="楷体"/>
          <w:sz w:val="32"/>
          <w:szCs w:val="32"/>
        </w:rPr>
        <w:br/>
      </w:r>
      <w:r w:rsidRPr="00321805">
        <w:rPr>
          <w:rFonts w:ascii="楷体" w:eastAsia="楷体" w:hAnsi="楷体" w:hint="eastAsia"/>
          <w:sz w:val="32"/>
          <w:szCs w:val="32"/>
        </w:rPr>
        <w:t>認知衰退（</w:t>
      </w:r>
      <w:r w:rsidRPr="00321805">
        <w:rPr>
          <w:rFonts w:ascii="楷体" w:eastAsia="楷体" w:hAnsi="楷体"/>
          <w:sz w:val="32"/>
          <w:szCs w:val="32"/>
        </w:rPr>
        <w:t>Cognitive Decline</w:t>
      </w:r>
      <w:r w:rsidRPr="00321805">
        <w:rPr>
          <w:rFonts w:ascii="楷体" w:eastAsia="楷体" w:hAnsi="楷体" w:hint="eastAsia"/>
          <w:sz w:val="32"/>
          <w:szCs w:val="32"/>
        </w:rPr>
        <w:t>）：風險高出</w:t>
      </w:r>
      <w:r w:rsidRPr="00321805">
        <w:rPr>
          <w:rFonts w:ascii="楷体" w:eastAsia="楷体" w:hAnsi="楷体"/>
          <w:sz w:val="32"/>
          <w:szCs w:val="32"/>
        </w:rPr>
        <w:t>115</w:t>
      </w:r>
      <w:r w:rsidRPr="00321805">
        <w:rPr>
          <w:rFonts w:ascii="楷体" w:eastAsia="楷体" w:hAnsi="楷体" w:hint="eastAsia"/>
          <w:sz w:val="32"/>
          <w:szCs w:val="32"/>
        </w:rPr>
        <w:t>倍</w:t>
      </w:r>
      <w:r w:rsidR="008765AB" w:rsidRPr="00321805">
        <w:rPr>
          <w:rFonts w:ascii="楷体" w:eastAsia="楷体" w:hAnsi="楷体"/>
          <w:sz w:val="32"/>
          <w:szCs w:val="32"/>
        </w:rPr>
        <w:br/>
      </w:r>
      <w:r w:rsidRPr="00321805">
        <w:rPr>
          <w:rFonts w:ascii="楷体" w:eastAsia="楷体" w:hAnsi="楷体" w:hint="eastAsia"/>
          <w:sz w:val="32"/>
          <w:szCs w:val="32"/>
        </w:rPr>
        <w:t>妄想症（</w:t>
      </w:r>
      <w:r w:rsidRPr="00321805">
        <w:rPr>
          <w:rFonts w:ascii="楷体" w:eastAsia="楷体" w:hAnsi="楷体"/>
          <w:sz w:val="32"/>
          <w:szCs w:val="32"/>
        </w:rPr>
        <w:t>Delusions</w:t>
      </w:r>
      <w:r w:rsidRPr="00321805">
        <w:rPr>
          <w:rFonts w:ascii="楷体" w:eastAsia="楷体" w:hAnsi="楷体" w:hint="eastAsia"/>
          <w:sz w:val="32"/>
          <w:szCs w:val="32"/>
        </w:rPr>
        <w:t>）：風險高出</w:t>
      </w:r>
      <w:r w:rsidRPr="00321805">
        <w:rPr>
          <w:rFonts w:ascii="楷体" w:eastAsia="楷体" w:hAnsi="楷体"/>
          <w:sz w:val="32"/>
          <w:szCs w:val="32"/>
        </w:rPr>
        <w:t>50</w:t>
      </w:r>
      <w:r w:rsidRPr="00321805">
        <w:rPr>
          <w:rFonts w:ascii="楷体" w:eastAsia="楷体" w:hAnsi="楷体" w:hint="eastAsia"/>
          <w:sz w:val="32"/>
          <w:szCs w:val="32"/>
        </w:rPr>
        <w:t>倍</w:t>
      </w:r>
      <w:r w:rsidR="008765AB" w:rsidRPr="00321805">
        <w:rPr>
          <w:rFonts w:ascii="楷体" w:eastAsia="楷体" w:hAnsi="楷体"/>
          <w:sz w:val="32"/>
          <w:szCs w:val="32"/>
        </w:rPr>
        <w:br/>
      </w:r>
      <w:proofErr w:type="gramStart"/>
      <w:r w:rsidRPr="00321805">
        <w:rPr>
          <w:rFonts w:ascii="楷体" w:eastAsia="楷体" w:hAnsi="楷体" w:hint="eastAsia"/>
          <w:sz w:val="32"/>
          <w:szCs w:val="32"/>
        </w:rPr>
        <w:t>鑑</w:t>
      </w:r>
      <w:proofErr w:type="gramEnd"/>
      <w:r w:rsidRPr="00321805">
        <w:rPr>
          <w:rFonts w:ascii="楷体" w:eastAsia="楷体" w:hAnsi="楷体" w:hint="eastAsia"/>
          <w:sz w:val="32"/>
          <w:szCs w:val="32"/>
        </w:rPr>
        <w:t>於</w:t>
      </w:r>
      <w:r w:rsidRPr="00321805">
        <w:rPr>
          <w:rFonts w:ascii="楷体" w:eastAsia="楷体" w:hAnsi="楷体"/>
          <w:sz w:val="32"/>
          <w:szCs w:val="32"/>
        </w:rPr>
        <w:t>VAERS</w:t>
      </w:r>
      <w:r w:rsidRPr="00321805">
        <w:rPr>
          <w:rFonts w:ascii="楷体" w:eastAsia="楷体" w:hAnsi="楷体" w:hint="eastAsia"/>
          <w:sz w:val="32"/>
          <w:szCs w:val="32"/>
        </w:rPr>
        <w:t>數據的低報問題</w:t>
      </w:r>
      <w:r w:rsidRPr="00321805">
        <w:rPr>
          <w:rFonts w:ascii="楷体" w:eastAsia="楷体" w:hAnsi="楷体"/>
          <w:sz w:val="32"/>
          <w:szCs w:val="32"/>
        </w:rPr>
        <w:t xml:space="preserve">, </w:t>
      </w:r>
      <w:r w:rsidRPr="00321805">
        <w:rPr>
          <w:rFonts w:ascii="楷体" w:eastAsia="楷体" w:hAnsi="楷体" w:hint="eastAsia"/>
          <w:sz w:val="32"/>
          <w:szCs w:val="32"/>
        </w:rPr>
        <w:t>實際風險可能更為嚴重</w:t>
      </w:r>
      <w:r w:rsidRPr="00321805">
        <w:rPr>
          <w:rFonts w:ascii="楷体" w:eastAsia="楷体" w:hAnsi="楷体"/>
          <w:sz w:val="32"/>
          <w:szCs w:val="32"/>
        </w:rPr>
        <w:t>.</w:t>
      </w:r>
    </w:p>
    <w:p w14:paraId="3D897F1B" w14:textId="77777777" w:rsidR="00F86EFA" w:rsidRPr="00321805" w:rsidRDefault="00F86EFA" w:rsidP="003E6DDD">
      <w:pPr>
        <w:rPr>
          <w:rFonts w:ascii="楷体" w:eastAsia="楷体" w:hAnsi="楷体"/>
          <w:sz w:val="32"/>
          <w:szCs w:val="32"/>
        </w:rPr>
      </w:pPr>
    </w:p>
    <w:p w14:paraId="07E48FA2" w14:textId="75974342" w:rsidR="00F86EFA" w:rsidRPr="00321805" w:rsidRDefault="008765AB" w:rsidP="003E6DDD">
      <w:pPr>
        <w:rPr>
          <w:rFonts w:ascii="楷体" w:eastAsia="楷体" w:hAnsi="楷体"/>
          <w:sz w:val="32"/>
          <w:szCs w:val="32"/>
        </w:rPr>
      </w:pPr>
      <w:r w:rsidRPr="00321805">
        <w:rPr>
          <w:rFonts w:ascii="楷体" w:eastAsia="楷体" w:hAnsi="楷体"/>
          <w:noProof/>
        </w:rPr>
        <w:lastRenderedPageBreak/>
        <w:drawing>
          <wp:inline distT="0" distB="0" distL="0" distR="0" wp14:anchorId="3A0B6D96" wp14:editId="024F9645">
            <wp:extent cx="6645910" cy="8861425"/>
            <wp:effectExtent l="0" t="0" r="2540" b="0"/>
            <wp:docPr id="1395801704"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645910" cy="8861425"/>
                    </a:xfrm>
                    <a:prstGeom prst="rect">
                      <a:avLst/>
                    </a:prstGeom>
                    <a:noFill/>
                    <a:ln>
                      <a:noFill/>
                    </a:ln>
                  </pic:spPr>
                </pic:pic>
              </a:graphicData>
            </a:graphic>
          </wp:inline>
        </w:drawing>
      </w:r>
    </w:p>
    <w:p w14:paraId="51EDCC92" w14:textId="40F0B4AE" w:rsidR="008765AB" w:rsidRPr="00321805" w:rsidRDefault="00321805" w:rsidP="003E6DDD">
      <w:pPr>
        <w:rPr>
          <w:rFonts w:ascii="楷体" w:eastAsia="楷体" w:hAnsi="楷体"/>
          <w:sz w:val="32"/>
          <w:szCs w:val="32"/>
        </w:rPr>
      </w:pPr>
      <w:r w:rsidRPr="00321805">
        <w:rPr>
          <w:rFonts w:ascii="楷体" w:eastAsia="楷体" w:hAnsi="楷体"/>
          <w:sz w:val="32"/>
          <w:szCs w:val="32"/>
        </w:rPr>
        <w:lastRenderedPageBreak/>
        <w:t>mRNA</w:t>
      </w:r>
      <w:proofErr w:type="gramStart"/>
      <w:r w:rsidRPr="00321805">
        <w:rPr>
          <w:rFonts w:ascii="楷体" w:eastAsia="楷体" w:hAnsi="楷体" w:hint="eastAsia"/>
          <w:sz w:val="32"/>
          <w:szCs w:val="32"/>
        </w:rPr>
        <w:t>新冠疫苗</w:t>
      </w:r>
      <w:proofErr w:type="gramEnd"/>
      <w:r w:rsidRPr="00321805">
        <w:rPr>
          <w:rFonts w:ascii="楷体" w:eastAsia="楷体" w:hAnsi="楷体" w:hint="eastAsia"/>
          <w:sz w:val="32"/>
          <w:szCs w:val="32"/>
        </w:rPr>
        <w:t>接種後，</w:t>
      </w:r>
      <w:r w:rsidRPr="00321805">
        <w:rPr>
          <w:rFonts w:ascii="楷体" w:eastAsia="楷体" w:hAnsi="楷体"/>
          <w:sz w:val="32"/>
          <w:szCs w:val="32"/>
        </w:rPr>
        <w:t xml:space="preserve">SARS-CoV-2 </w:t>
      </w:r>
      <w:proofErr w:type="gramStart"/>
      <w:r w:rsidRPr="00321805">
        <w:rPr>
          <w:rFonts w:ascii="楷体" w:eastAsia="楷体" w:hAnsi="楷体" w:hint="eastAsia"/>
          <w:sz w:val="32"/>
          <w:szCs w:val="32"/>
        </w:rPr>
        <w:t>刺突蛋白</w:t>
      </w:r>
      <w:proofErr w:type="gramEnd"/>
      <w:r w:rsidRPr="00321805">
        <w:rPr>
          <w:rFonts w:ascii="楷体" w:eastAsia="楷体" w:hAnsi="楷体" w:hint="eastAsia"/>
          <w:sz w:val="32"/>
          <w:szCs w:val="32"/>
        </w:rPr>
        <w:t>可在大腦動脈</w:t>
      </w:r>
      <w:proofErr w:type="gramStart"/>
      <w:r w:rsidRPr="00321805">
        <w:rPr>
          <w:rFonts w:ascii="楷体" w:eastAsia="楷体" w:hAnsi="楷体" w:hint="eastAsia"/>
          <w:sz w:val="32"/>
          <w:szCs w:val="32"/>
        </w:rPr>
        <w:t>內膜中長期</w:t>
      </w:r>
      <w:proofErr w:type="gramEnd"/>
      <w:r w:rsidRPr="00321805">
        <w:rPr>
          <w:rFonts w:ascii="楷体" w:eastAsia="楷体" w:hAnsi="楷体" w:hint="eastAsia"/>
          <w:sz w:val="32"/>
          <w:szCs w:val="32"/>
        </w:rPr>
        <w:t>存在，並伴隨一些炎症細胞浸潤，特別是在女性群體中。</w:t>
      </w:r>
      <w:r w:rsidR="008765AB" w:rsidRPr="00321805">
        <w:rPr>
          <w:rFonts w:ascii="楷体" w:eastAsia="楷体" w:hAnsi="楷体"/>
          <w:sz w:val="32"/>
          <w:szCs w:val="32"/>
        </w:rPr>
        <w:br/>
      </w:r>
      <w:r w:rsidRPr="00321805">
        <w:rPr>
          <w:rFonts w:ascii="楷体" w:eastAsia="楷体" w:hAnsi="楷体"/>
          <w:sz w:val="32"/>
          <w:szCs w:val="32"/>
        </w:rPr>
        <w:t>Expression of SARS-CoV-2 spike protein in cerebral Arteries: Implications for hemorrhagic stroke Post-mRNA vaccination (June 2025)</w:t>
      </w:r>
      <w:r w:rsidR="008765AB" w:rsidRPr="00321805">
        <w:rPr>
          <w:rFonts w:ascii="楷体" w:eastAsia="楷体" w:hAnsi="楷体"/>
          <w:sz w:val="32"/>
          <w:szCs w:val="32"/>
        </w:rPr>
        <w:br/>
      </w:r>
      <w:r w:rsidRPr="00321805">
        <w:rPr>
          <w:rFonts w:ascii="楷体" w:eastAsia="楷体" w:hAnsi="楷体"/>
          <w:sz w:val="32"/>
          <w:szCs w:val="32"/>
        </w:rPr>
        <w:t>ScienceDirect</w:t>
      </w:r>
      <w:r w:rsidR="008765AB" w:rsidRPr="00321805">
        <w:rPr>
          <w:rFonts w:ascii="楷体" w:eastAsia="楷体" w:hAnsi="楷体"/>
          <w:sz w:val="32"/>
          <w:szCs w:val="32"/>
        </w:rPr>
        <w:br/>
      </w:r>
      <w:hyperlink r:id="rId18" w:tgtFrame="_blank" w:history="1">
        <w:r w:rsidRPr="00321805">
          <w:rPr>
            <w:rStyle w:val="af2"/>
            <w:rFonts w:ascii="楷体" w:eastAsia="楷体" w:hAnsi="楷体"/>
            <w:sz w:val="32"/>
            <w:szCs w:val="32"/>
          </w:rPr>
          <w:t>https://www.sciencedirect.com/science/article/pii/S096758682500195X</w:t>
        </w:r>
      </w:hyperlink>
      <w:r w:rsidR="008765AB" w:rsidRPr="00321805">
        <w:rPr>
          <w:rFonts w:ascii="楷体" w:eastAsia="楷体" w:hAnsi="楷体"/>
          <w:sz w:val="32"/>
          <w:szCs w:val="32"/>
        </w:rPr>
        <w:br/>
      </w:r>
      <w:r w:rsidRPr="00321805">
        <w:rPr>
          <w:rFonts w:ascii="楷体" w:eastAsia="楷体" w:hAnsi="楷体"/>
          <w:sz w:val="32"/>
          <w:szCs w:val="32"/>
        </w:rPr>
        <w:t>National Library of Medicine</w:t>
      </w:r>
      <w:r w:rsidR="008765AB" w:rsidRPr="00321805">
        <w:rPr>
          <w:rFonts w:ascii="楷体" w:eastAsia="楷体" w:hAnsi="楷体"/>
          <w:sz w:val="32"/>
          <w:szCs w:val="32"/>
        </w:rPr>
        <w:br/>
      </w:r>
      <w:hyperlink r:id="rId19" w:tgtFrame="_blank" w:history="1">
        <w:r w:rsidRPr="00321805">
          <w:rPr>
            <w:rStyle w:val="af2"/>
            <w:rFonts w:ascii="楷体" w:eastAsia="楷体" w:hAnsi="楷体"/>
            <w:sz w:val="32"/>
            <w:szCs w:val="32"/>
          </w:rPr>
          <w:t>https://pubmed.ncbi.nlm.nih.gov/40184822/</w:t>
        </w:r>
      </w:hyperlink>
      <w:r w:rsidR="008765AB" w:rsidRPr="00321805">
        <w:rPr>
          <w:rFonts w:ascii="楷体" w:eastAsia="楷体" w:hAnsi="楷体"/>
          <w:sz w:val="32"/>
          <w:szCs w:val="32"/>
        </w:rPr>
        <w:br/>
      </w:r>
      <w:r w:rsidRPr="00321805">
        <w:rPr>
          <w:rFonts w:ascii="楷体" w:eastAsia="楷体" w:hAnsi="楷体" w:hint="eastAsia"/>
          <w:sz w:val="32"/>
          <w:szCs w:val="32"/>
        </w:rPr>
        <w:t>大腦炎症細胞浸潤是機體對炎症的反應，炎症過程中釋放的細胞因數和炎症介質可能影響中樞神經系統功能。例如，腦炎由病毒、細菌等感染引起，炎症反應可能導致神經元損傷、腦水腫和</w:t>
      </w:r>
      <w:proofErr w:type="gramStart"/>
      <w:r w:rsidRPr="00321805">
        <w:rPr>
          <w:rFonts w:ascii="楷体" w:eastAsia="楷体" w:hAnsi="楷体" w:hint="eastAsia"/>
          <w:sz w:val="32"/>
          <w:szCs w:val="32"/>
        </w:rPr>
        <w:t>神經遞質失衡</w:t>
      </w:r>
      <w:proofErr w:type="gramEnd"/>
      <w:r w:rsidRPr="00321805">
        <w:rPr>
          <w:rFonts w:ascii="楷体" w:eastAsia="楷体" w:hAnsi="楷体" w:hint="eastAsia"/>
          <w:sz w:val="32"/>
          <w:szCs w:val="32"/>
        </w:rPr>
        <w:t>，從而影響大腦功能，引發精神病症狀，如幻覺、妄想、情感障礙、認知障礙和行為異常等。</w:t>
      </w:r>
    </w:p>
    <w:p w14:paraId="17F02711" w14:textId="6B0EC64E" w:rsidR="00F86EFA" w:rsidRPr="00321805" w:rsidRDefault="00321805" w:rsidP="003E6DDD">
      <w:pPr>
        <w:rPr>
          <w:rFonts w:ascii="楷体" w:eastAsia="楷体" w:hAnsi="楷体"/>
          <w:sz w:val="32"/>
          <w:szCs w:val="32"/>
        </w:rPr>
      </w:pPr>
      <w:proofErr w:type="gramStart"/>
      <w:r w:rsidRPr="00321805">
        <w:rPr>
          <w:rFonts w:ascii="楷体" w:eastAsia="楷体" w:hAnsi="楷体" w:hint="eastAsia"/>
          <w:sz w:val="32"/>
          <w:szCs w:val="32"/>
        </w:rPr>
        <w:t>此外，</w:t>
      </w:r>
      <w:proofErr w:type="gramEnd"/>
      <w:r w:rsidRPr="00321805">
        <w:rPr>
          <w:rFonts w:ascii="楷体" w:eastAsia="楷体" w:hAnsi="楷体" w:hint="eastAsia"/>
          <w:sz w:val="32"/>
          <w:szCs w:val="32"/>
        </w:rPr>
        <w:t>大腦炎症與精神分裂症之間存在潛在關聯。研究發現，精神分裂症患者血液中的炎性細胞和分子明顯升高，腦部組織中也</w:t>
      </w:r>
      <w:proofErr w:type="gramStart"/>
      <w:r w:rsidRPr="00321805">
        <w:rPr>
          <w:rFonts w:ascii="楷体" w:eastAsia="楷体" w:hAnsi="楷体" w:hint="eastAsia"/>
          <w:sz w:val="32"/>
          <w:szCs w:val="32"/>
        </w:rPr>
        <w:t>發現了炎性</w:t>
      </w:r>
      <w:proofErr w:type="gramEnd"/>
      <w:r w:rsidRPr="00321805">
        <w:rPr>
          <w:rFonts w:ascii="楷体" w:eastAsia="楷体" w:hAnsi="楷体" w:hint="eastAsia"/>
          <w:sz w:val="32"/>
          <w:szCs w:val="32"/>
        </w:rPr>
        <w:t>細胞和炎性分子的聚集。大腦炎症可能引發或加重精神分裂症的症狀，如幻覺和妄想，這可能與炎性細胞和分子影響大腦內神經細胞的功能有關。</w:t>
      </w:r>
    </w:p>
    <w:p w14:paraId="660CC733" w14:textId="77777777" w:rsidR="00F86EFA" w:rsidRPr="00321805" w:rsidRDefault="00F86EFA" w:rsidP="003E6DDD">
      <w:pPr>
        <w:rPr>
          <w:rFonts w:ascii="楷体" w:eastAsia="楷体" w:hAnsi="楷体"/>
          <w:sz w:val="32"/>
          <w:szCs w:val="32"/>
        </w:rPr>
      </w:pPr>
    </w:p>
    <w:p w14:paraId="04BDE69E" w14:textId="5ED94D83" w:rsidR="00F86EFA" w:rsidRPr="00321805" w:rsidRDefault="008765AB" w:rsidP="003E6DDD">
      <w:pPr>
        <w:rPr>
          <w:rFonts w:ascii="楷体" w:eastAsia="楷体" w:hAnsi="楷体"/>
          <w:sz w:val="32"/>
          <w:szCs w:val="32"/>
        </w:rPr>
      </w:pPr>
      <w:r w:rsidRPr="00321805">
        <w:rPr>
          <w:rFonts w:ascii="楷体" w:eastAsia="楷体" w:hAnsi="楷体"/>
          <w:noProof/>
        </w:rPr>
        <w:lastRenderedPageBreak/>
        <w:drawing>
          <wp:inline distT="0" distB="0" distL="0" distR="0" wp14:anchorId="7B4E5F51" wp14:editId="153A487B">
            <wp:extent cx="6645910" cy="8861425"/>
            <wp:effectExtent l="0" t="0" r="2540" b="0"/>
            <wp:docPr id="1773124268"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645910" cy="8861425"/>
                    </a:xfrm>
                    <a:prstGeom prst="rect">
                      <a:avLst/>
                    </a:prstGeom>
                    <a:noFill/>
                    <a:ln>
                      <a:noFill/>
                    </a:ln>
                  </pic:spPr>
                </pic:pic>
              </a:graphicData>
            </a:graphic>
          </wp:inline>
        </w:drawing>
      </w:r>
    </w:p>
    <w:p w14:paraId="232F9AEB" w14:textId="4B52E99B" w:rsidR="008765AB" w:rsidRPr="00321805" w:rsidRDefault="00321805" w:rsidP="003C366B">
      <w:pPr>
        <w:rPr>
          <w:rFonts w:ascii="楷体" w:eastAsia="楷体" w:hAnsi="楷体"/>
          <w:sz w:val="32"/>
          <w:szCs w:val="32"/>
        </w:rPr>
      </w:pPr>
      <w:r w:rsidRPr="00321805">
        <w:rPr>
          <w:rFonts w:ascii="楷体" w:eastAsia="楷体" w:hAnsi="楷体" w:hint="eastAsia"/>
          <w:sz w:val="32"/>
          <w:szCs w:val="32"/>
        </w:rPr>
        <w:lastRenderedPageBreak/>
        <w:t>苗後人體內的</w:t>
      </w:r>
      <w:r w:rsidRPr="00321805">
        <w:rPr>
          <w:rFonts w:ascii="楷体" w:eastAsia="楷体" w:hAnsi="楷体"/>
          <w:sz w:val="32"/>
          <w:szCs w:val="32"/>
        </w:rPr>
        <w:t xml:space="preserve"> Prion-like protein </w:t>
      </w:r>
      <w:r w:rsidRPr="00321805">
        <w:rPr>
          <w:rFonts w:ascii="楷体" w:eastAsia="楷体" w:hAnsi="楷体" w:hint="eastAsia"/>
          <w:sz w:val="32"/>
          <w:szCs w:val="32"/>
        </w:rPr>
        <w:t>聚集成為</w:t>
      </w:r>
      <w:r w:rsidRPr="00321805">
        <w:rPr>
          <w:rFonts w:ascii="楷体" w:eastAsia="楷体" w:hAnsi="楷体"/>
          <w:sz w:val="32"/>
          <w:szCs w:val="32"/>
        </w:rPr>
        <w:t xml:space="preserve"> Amyloid thrombus</w:t>
      </w:r>
      <w:r w:rsidRPr="00321805">
        <w:rPr>
          <w:rFonts w:ascii="楷体" w:eastAsia="楷体" w:hAnsi="楷体" w:hint="eastAsia"/>
          <w:sz w:val="32"/>
          <w:szCs w:val="32"/>
        </w:rPr>
        <w:t>，隨時都有可能引發心臟或腦血管的栓塞。</w:t>
      </w:r>
      <w:r w:rsidRPr="00321805">
        <w:rPr>
          <w:rFonts w:ascii="楷体" w:eastAsia="楷体" w:hAnsi="楷体"/>
          <w:sz w:val="32"/>
          <w:szCs w:val="32"/>
        </w:rPr>
        <w:t xml:space="preserve">EX: </w:t>
      </w:r>
      <w:r w:rsidRPr="00321805">
        <w:rPr>
          <w:rFonts w:ascii="楷体" w:eastAsia="楷体" w:hAnsi="楷体" w:hint="eastAsia"/>
          <w:sz w:val="32"/>
          <w:szCs w:val="32"/>
        </w:rPr>
        <w:t>駕駛飛機或開車時影響最大</w:t>
      </w:r>
      <w:r w:rsidRPr="00321805">
        <w:rPr>
          <w:rFonts w:ascii="楷体" w:eastAsia="楷体" w:hAnsi="楷体"/>
          <w:sz w:val="32"/>
          <w:szCs w:val="32"/>
        </w:rPr>
        <w:t>..</w:t>
      </w:r>
    </w:p>
    <w:p w14:paraId="16FED3A7" w14:textId="77777777" w:rsidR="008765AB" w:rsidRPr="00321805" w:rsidRDefault="008765AB" w:rsidP="003C366B">
      <w:pPr>
        <w:rPr>
          <w:rFonts w:ascii="楷体" w:eastAsia="楷体" w:hAnsi="楷体"/>
          <w:sz w:val="32"/>
          <w:szCs w:val="32"/>
        </w:rPr>
      </w:pPr>
    </w:p>
    <w:p w14:paraId="6180367A" w14:textId="7C7E5243" w:rsidR="008765AB" w:rsidRPr="00321805" w:rsidRDefault="00321805" w:rsidP="008765AB">
      <w:pPr>
        <w:rPr>
          <w:rFonts w:ascii="楷体" w:eastAsia="楷体" w:hAnsi="楷体"/>
          <w:sz w:val="32"/>
          <w:szCs w:val="32"/>
        </w:rPr>
      </w:pPr>
      <w:r w:rsidRPr="00321805">
        <w:rPr>
          <w:rFonts w:ascii="楷体" w:eastAsia="楷体" w:hAnsi="楷体"/>
          <w:sz w:val="32"/>
          <w:szCs w:val="32"/>
        </w:rPr>
        <w:t>SARS-CoV-2 spike protein interactions with amyloidogenic proteins: Potential clues to neurodegeneration</w:t>
      </w:r>
    </w:p>
    <w:p w14:paraId="6853936C" w14:textId="05360ECB" w:rsidR="00B62D3E" w:rsidRPr="00321805" w:rsidRDefault="008765AB" w:rsidP="003C366B">
      <w:pPr>
        <w:rPr>
          <w:rFonts w:ascii="楷体" w:eastAsia="楷体" w:hAnsi="楷体"/>
          <w:sz w:val="32"/>
          <w:szCs w:val="32"/>
        </w:rPr>
      </w:pPr>
      <w:r w:rsidRPr="00321805">
        <w:rPr>
          <w:rFonts w:ascii="楷体" w:eastAsia="楷体" w:hAnsi="楷体"/>
          <w:sz w:val="32"/>
          <w:szCs w:val="32"/>
        </w:rPr>
        <w:br/>
      </w:r>
      <w:r w:rsidR="00321805" w:rsidRPr="00321805">
        <w:rPr>
          <w:rFonts w:ascii="楷体" w:eastAsia="楷体" w:hAnsi="楷体"/>
          <w:sz w:val="32"/>
          <w:szCs w:val="32"/>
        </w:rPr>
        <w:t>SARS-CoV-2</w:t>
      </w:r>
      <w:proofErr w:type="gramStart"/>
      <w:r w:rsidR="00321805" w:rsidRPr="00321805">
        <w:rPr>
          <w:rFonts w:ascii="楷体" w:eastAsia="楷体" w:hAnsi="楷体" w:hint="eastAsia"/>
          <w:sz w:val="32"/>
          <w:szCs w:val="32"/>
        </w:rPr>
        <w:t>刺突蛋白</w:t>
      </w:r>
      <w:proofErr w:type="gramEnd"/>
      <w:r w:rsidR="00321805" w:rsidRPr="00321805">
        <w:rPr>
          <w:rFonts w:ascii="楷体" w:eastAsia="楷体" w:hAnsi="楷体" w:hint="eastAsia"/>
          <w:sz w:val="32"/>
          <w:szCs w:val="32"/>
        </w:rPr>
        <w:t>與澱粉樣變性蛋白的相互作用：</w:t>
      </w:r>
      <w:r w:rsidRPr="00321805">
        <w:rPr>
          <w:rFonts w:ascii="楷体" w:eastAsia="楷体" w:hAnsi="楷体"/>
          <w:sz w:val="32"/>
          <w:szCs w:val="32"/>
        </w:rPr>
        <w:br/>
      </w:r>
      <w:r w:rsidR="00321805" w:rsidRPr="00321805">
        <w:rPr>
          <w:rFonts w:ascii="楷体" w:eastAsia="楷体" w:hAnsi="楷体" w:hint="eastAsia"/>
          <w:sz w:val="32"/>
          <w:szCs w:val="32"/>
        </w:rPr>
        <w:t>神經退化性疾病的潛在線索</w:t>
      </w:r>
      <w:r w:rsidRPr="00321805">
        <w:rPr>
          <w:rFonts w:ascii="楷体" w:eastAsia="楷体" w:hAnsi="楷体"/>
          <w:sz w:val="32"/>
          <w:szCs w:val="32"/>
        </w:rPr>
        <w:br/>
      </w:r>
      <w:r w:rsidR="00321805" w:rsidRPr="00321805">
        <w:rPr>
          <w:rFonts w:ascii="楷体" w:eastAsia="楷体" w:hAnsi="楷体"/>
          <w:sz w:val="32"/>
          <w:szCs w:val="32"/>
        </w:rPr>
        <w:t>2021 Mar 24</w:t>
      </w:r>
      <w:r w:rsidRPr="00321805">
        <w:rPr>
          <w:rFonts w:ascii="楷体" w:eastAsia="楷体" w:hAnsi="楷体"/>
          <w:sz w:val="32"/>
          <w:szCs w:val="32"/>
        </w:rPr>
        <w:br/>
      </w:r>
      <w:hyperlink r:id="rId21" w:tgtFrame="_blank" w:history="1">
        <w:r w:rsidR="00321805" w:rsidRPr="00321805">
          <w:rPr>
            <w:rStyle w:val="af2"/>
            <w:rFonts w:ascii="楷体" w:eastAsia="楷体" w:hAnsi="楷体"/>
            <w:sz w:val="32"/>
            <w:szCs w:val="32"/>
          </w:rPr>
          <w:t>https://pmc.ncbi.nlm.nih.gov/articles/PMC7988450/</w:t>
        </w:r>
      </w:hyperlink>
    </w:p>
    <w:p w14:paraId="789758D6" w14:textId="31E0637A" w:rsidR="003C366B" w:rsidRPr="00321805" w:rsidRDefault="008765AB" w:rsidP="003C366B">
      <w:pPr>
        <w:rPr>
          <w:rFonts w:ascii="楷体" w:eastAsia="楷体" w:hAnsi="楷体"/>
          <w:sz w:val="32"/>
          <w:szCs w:val="32"/>
        </w:rPr>
      </w:pPr>
      <w:r w:rsidRPr="00321805">
        <w:rPr>
          <w:rFonts w:ascii="楷体" w:eastAsia="楷体" w:hAnsi="楷体"/>
          <w:sz w:val="32"/>
          <w:szCs w:val="32"/>
        </w:rPr>
        <w:br/>
      </w:r>
      <w:hyperlink r:id="rId22" w:tgtFrame="_blank" w:history="1">
        <w:r w:rsidR="00321805" w:rsidRPr="00321805">
          <w:rPr>
            <w:rStyle w:val="af2"/>
            <w:rFonts w:ascii="楷体" w:eastAsia="楷体" w:hAnsi="楷体"/>
            <w:sz w:val="32"/>
            <w:szCs w:val="32"/>
          </w:rPr>
          <w:t>https://pmc.ncbi.nlm.nih.gov/articles/PMC7988450/pdf/main.pdf</w:t>
        </w:r>
      </w:hyperlink>
    </w:p>
    <w:p w14:paraId="067F29B0" w14:textId="77777777" w:rsidR="00D9764D" w:rsidRPr="00321805" w:rsidRDefault="00D9764D" w:rsidP="003C366B">
      <w:pPr>
        <w:rPr>
          <w:rFonts w:ascii="楷体" w:eastAsia="楷体" w:hAnsi="楷体"/>
          <w:sz w:val="32"/>
          <w:szCs w:val="32"/>
        </w:rPr>
      </w:pPr>
    </w:p>
    <w:p w14:paraId="5551424B" w14:textId="77777777" w:rsidR="00D9764D" w:rsidRPr="00321805" w:rsidRDefault="00D9764D" w:rsidP="003C366B">
      <w:pPr>
        <w:rPr>
          <w:rFonts w:ascii="楷体" w:eastAsia="楷体" w:hAnsi="楷体"/>
          <w:sz w:val="32"/>
          <w:szCs w:val="32"/>
        </w:rPr>
      </w:pPr>
    </w:p>
    <w:p w14:paraId="40CF52FF" w14:textId="77777777" w:rsidR="00D9764D" w:rsidRPr="00321805" w:rsidRDefault="00D9764D" w:rsidP="003C366B">
      <w:pPr>
        <w:rPr>
          <w:rFonts w:ascii="楷体" w:eastAsia="楷体" w:hAnsi="楷体"/>
          <w:sz w:val="32"/>
          <w:szCs w:val="32"/>
        </w:rPr>
      </w:pPr>
    </w:p>
    <w:p w14:paraId="33431623" w14:textId="77777777" w:rsidR="00D9764D" w:rsidRPr="00321805" w:rsidRDefault="00D9764D" w:rsidP="003C366B">
      <w:pPr>
        <w:rPr>
          <w:rFonts w:ascii="楷体" w:eastAsia="楷体" w:hAnsi="楷体"/>
          <w:sz w:val="32"/>
          <w:szCs w:val="32"/>
        </w:rPr>
      </w:pPr>
    </w:p>
    <w:p w14:paraId="503DA21F" w14:textId="77777777" w:rsidR="00D9764D" w:rsidRPr="00321805" w:rsidRDefault="00D9764D" w:rsidP="003C366B">
      <w:pPr>
        <w:rPr>
          <w:rFonts w:ascii="楷体" w:eastAsia="楷体" w:hAnsi="楷体"/>
          <w:sz w:val="32"/>
          <w:szCs w:val="32"/>
        </w:rPr>
      </w:pPr>
    </w:p>
    <w:p w14:paraId="68554B57" w14:textId="77777777" w:rsidR="00D9764D" w:rsidRPr="00321805" w:rsidRDefault="00D9764D" w:rsidP="003C366B">
      <w:pPr>
        <w:rPr>
          <w:rFonts w:ascii="楷体" w:eastAsia="楷体" w:hAnsi="楷体"/>
          <w:sz w:val="32"/>
          <w:szCs w:val="32"/>
        </w:rPr>
      </w:pPr>
    </w:p>
    <w:p w14:paraId="25882A54" w14:textId="5D6A50A8" w:rsidR="00D9764D" w:rsidRPr="00321805" w:rsidRDefault="000E6F71" w:rsidP="003C366B">
      <w:pPr>
        <w:rPr>
          <w:rFonts w:ascii="楷体" w:eastAsia="楷体" w:hAnsi="楷体"/>
          <w:sz w:val="32"/>
          <w:szCs w:val="32"/>
        </w:rPr>
      </w:pPr>
      <w:r w:rsidRPr="00321805">
        <w:rPr>
          <w:rFonts w:ascii="楷体" w:eastAsia="楷体" w:hAnsi="楷体"/>
          <w:noProof/>
        </w:rPr>
        <w:lastRenderedPageBreak/>
        <w:drawing>
          <wp:inline distT="0" distB="0" distL="0" distR="0" wp14:anchorId="058B6F96" wp14:editId="3659ED46">
            <wp:extent cx="6645910" cy="9398000"/>
            <wp:effectExtent l="0" t="0" r="2540" b="0"/>
            <wp:docPr id="442884024"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645910" cy="9398000"/>
                    </a:xfrm>
                    <a:prstGeom prst="rect">
                      <a:avLst/>
                    </a:prstGeom>
                    <a:noFill/>
                    <a:ln>
                      <a:noFill/>
                    </a:ln>
                  </pic:spPr>
                </pic:pic>
              </a:graphicData>
            </a:graphic>
          </wp:inline>
        </w:drawing>
      </w:r>
    </w:p>
    <w:p w14:paraId="3F1577D0" w14:textId="6B0453C1" w:rsidR="000E6F71" w:rsidRPr="00321805" w:rsidRDefault="00321805" w:rsidP="000E6F71">
      <w:pPr>
        <w:rPr>
          <w:rFonts w:ascii="楷体" w:eastAsia="楷体" w:hAnsi="楷体"/>
          <w:sz w:val="32"/>
          <w:szCs w:val="32"/>
        </w:rPr>
      </w:pPr>
      <w:r w:rsidRPr="00321805">
        <w:rPr>
          <w:rFonts w:ascii="楷体" w:eastAsia="楷体" w:hAnsi="楷体"/>
          <w:sz w:val="32"/>
          <w:szCs w:val="32"/>
        </w:rPr>
        <w:lastRenderedPageBreak/>
        <w:t>mRNA</w:t>
      </w:r>
      <w:r w:rsidRPr="00321805">
        <w:rPr>
          <w:rFonts w:ascii="楷体" w:eastAsia="楷体" w:hAnsi="楷体" w:hint="eastAsia"/>
          <w:sz w:val="32"/>
          <w:szCs w:val="32"/>
        </w:rPr>
        <w:t>疫苗將自身的</w:t>
      </w:r>
      <w:r w:rsidRPr="00321805">
        <w:rPr>
          <w:rFonts w:ascii="楷体" w:eastAsia="楷体" w:hAnsi="楷体"/>
          <w:sz w:val="32"/>
          <w:szCs w:val="32"/>
        </w:rPr>
        <w:t>RNA</w:t>
      </w:r>
      <w:r w:rsidRPr="00321805">
        <w:rPr>
          <w:rFonts w:ascii="楷体" w:eastAsia="楷体" w:hAnsi="楷体" w:hint="eastAsia"/>
          <w:sz w:val="32"/>
          <w:szCs w:val="32"/>
        </w:rPr>
        <w:t>基因組逆轉錄成</w:t>
      </w:r>
      <w:r w:rsidRPr="00321805">
        <w:rPr>
          <w:rFonts w:ascii="楷体" w:eastAsia="楷体" w:hAnsi="楷体"/>
          <w:sz w:val="32"/>
          <w:szCs w:val="32"/>
        </w:rPr>
        <w:t>DNA</w:t>
      </w:r>
      <w:r w:rsidRPr="00321805">
        <w:rPr>
          <w:rFonts w:ascii="楷体" w:eastAsia="楷体" w:hAnsi="楷体" w:hint="eastAsia"/>
          <w:sz w:val="32"/>
          <w:szCs w:val="32"/>
        </w:rPr>
        <w:t>，然後整合到宿主細胞的基因組中。</w:t>
      </w:r>
    </w:p>
    <w:p w14:paraId="5512B9C2" w14:textId="77777777" w:rsidR="000E6F71" w:rsidRPr="00321805" w:rsidRDefault="000E6F71" w:rsidP="003C366B">
      <w:pPr>
        <w:rPr>
          <w:rFonts w:ascii="楷体" w:eastAsia="楷体" w:hAnsi="楷体"/>
          <w:sz w:val="32"/>
          <w:szCs w:val="32"/>
        </w:rPr>
      </w:pPr>
    </w:p>
    <w:p w14:paraId="099C1B84" w14:textId="57473041" w:rsidR="00D9764D" w:rsidRPr="00321805" w:rsidRDefault="00321805" w:rsidP="003C366B">
      <w:pPr>
        <w:rPr>
          <w:rFonts w:ascii="楷体" w:eastAsia="楷体" w:hAnsi="楷体"/>
          <w:sz w:val="32"/>
          <w:szCs w:val="32"/>
        </w:rPr>
      </w:pPr>
      <w:r w:rsidRPr="00321805">
        <w:rPr>
          <w:rFonts w:ascii="楷体" w:eastAsia="楷体" w:hAnsi="楷体"/>
          <w:sz w:val="32"/>
          <w:szCs w:val="32"/>
        </w:rPr>
        <w:t>Intracellular Reverse Transcription of Pfizer BioNTech COVID-19 mRNA Vaccine BNT162b2 In Vitro in Human Liver Cell Line</w:t>
      </w:r>
    </w:p>
    <w:p w14:paraId="3B699014" w14:textId="01204339" w:rsidR="00D9764D" w:rsidRPr="00321805" w:rsidRDefault="00321805" w:rsidP="003C366B">
      <w:pPr>
        <w:rPr>
          <w:rFonts w:ascii="楷体" w:eastAsia="楷体" w:hAnsi="楷体"/>
          <w:sz w:val="32"/>
          <w:szCs w:val="32"/>
        </w:rPr>
      </w:pPr>
      <w:r w:rsidRPr="00321805">
        <w:rPr>
          <w:rFonts w:ascii="楷体" w:eastAsia="楷体" w:hAnsi="楷体" w:hint="eastAsia"/>
          <w:sz w:val="32"/>
          <w:szCs w:val="32"/>
        </w:rPr>
        <w:t>輝瑞</w:t>
      </w:r>
      <w:r w:rsidRPr="00321805">
        <w:rPr>
          <w:rFonts w:ascii="楷体" w:eastAsia="楷体" w:hAnsi="楷体"/>
          <w:sz w:val="32"/>
          <w:szCs w:val="32"/>
        </w:rPr>
        <w:t xml:space="preserve"> BioNTech COVID-19 mRNA </w:t>
      </w:r>
      <w:r w:rsidRPr="00321805">
        <w:rPr>
          <w:rFonts w:ascii="楷体" w:eastAsia="楷体" w:hAnsi="楷体" w:hint="eastAsia"/>
          <w:sz w:val="32"/>
          <w:szCs w:val="32"/>
        </w:rPr>
        <w:t>疫苗</w:t>
      </w:r>
      <w:r w:rsidRPr="00321805">
        <w:rPr>
          <w:rFonts w:ascii="楷体" w:eastAsia="楷体" w:hAnsi="楷体"/>
          <w:sz w:val="32"/>
          <w:szCs w:val="32"/>
        </w:rPr>
        <w:t xml:space="preserve"> BNT162b2 </w:t>
      </w:r>
      <w:r w:rsidRPr="00321805">
        <w:rPr>
          <w:rFonts w:ascii="楷体" w:eastAsia="楷体" w:hAnsi="楷体" w:hint="eastAsia"/>
          <w:sz w:val="32"/>
          <w:szCs w:val="32"/>
        </w:rPr>
        <w:t>在人類肝細胞系的體外細胞內逆轉錄</w:t>
      </w:r>
    </w:p>
    <w:p w14:paraId="40AAF2D1" w14:textId="77777777" w:rsidR="000E6F71" w:rsidRPr="00321805" w:rsidRDefault="000E6F71" w:rsidP="003C366B">
      <w:pPr>
        <w:rPr>
          <w:rFonts w:ascii="楷体" w:eastAsia="楷体" w:hAnsi="楷体"/>
          <w:sz w:val="32"/>
          <w:szCs w:val="32"/>
        </w:rPr>
      </w:pPr>
    </w:p>
    <w:p w14:paraId="16030FB9" w14:textId="4BB96781" w:rsidR="000E6F71" w:rsidRPr="00321805" w:rsidRDefault="00321805" w:rsidP="000E6F71">
      <w:pPr>
        <w:rPr>
          <w:rFonts w:ascii="楷体" w:eastAsia="楷体" w:hAnsi="楷体"/>
          <w:sz w:val="32"/>
          <w:szCs w:val="32"/>
        </w:rPr>
      </w:pPr>
      <w:r w:rsidRPr="00321805">
        <w:rPr>
          <w:rFonts w:ascii="楷体" w:eastAsia="楷体" w:hAnsi="楷体"/>
          <w:sz w:val="32"/>
          <w:szCs w:val="32"/>
        </w:rPr>
        <w:t>25 February 2022</w:t>
      </w:r>
    </w:p>
    <w:p w14:paraId="0E7EEE5F" w14:textId="50185622" w:rsidR="000E6F71" w:rsidRPr="00321805" w:rsidRDefault="00B62D3E" w:rsidP="000E6F71">
      <w:pPr>
        <w:rPr>
          <w:rFonts w:ascii="楷体" w:eastAsia="楷体" w:hAnsi="楷体"/>
          <w:sz w:val="32"/>
          <w:szCs w:val="32"/>
        </w:rPr>
      </w:pPr>
      <w:hyperlink r:id="rId24" w:history="1">
        <w:r w:rsidR="00321805" w:rsidRPr="00321805">
          <w:rPr>
            <w:rStyle w:val="af2"/>
            <w:rFonts w:ascii="楷体" w:eastAsia="楷体" w:hAnsi="楷体"/>
            <w:sz w:val="32"/>
            <w:szCs w:val="32"/>
          </w:rPr>
          <w:t>https://www.mdpi.com/1467-3045/44/3/73/pdf?version=1645805899</w:t>
        </w:r>
      </w:hyperlink>
    </w:p>
    <w:p w14:paraId="1B854B77" w14:textId="77777777" w:rsidR="00B62D3E" w:rsidRPr="00321805" w:rsidRDefault="00B62D3E" w:rsidP="000E6F71">
      <w:pPr>
        <w:rPr>
          <w:rFonts w:ascii="楷体" w:eastAsia="楷体" w:hAnsi="楷体"/>
          <w:sz w:val="32"/>
          <w:szCs w:val="32"/>
        </w:rPr>
      </w:pPr>
    </w:p>
    <w:p w14:paraId="4DF31139" w14:textId="21B18D4E" w:rsidR="00D9764D" w:rsidRPr="00321805" w:rsidRDefault="00B62D3E" w:rsidP="000E6F71">
      <w:pPr>
        <w:rPr>
          <w:rFonts w:ascii="楷体" w:eastAsia="楷体" w:hAnsi="楷体"/>
          <w:sz w:val="32"/>
          <w:szCs w:val="32"/>
        </w:rPr>
      </w:pPr>
      <w:hyperlink r:id="rId25" w:history="1">
        <w:r w:rsidR="00321805" w:rsidRPr="00321805">
          <w:rPr>
            <w:rStyle w:val="af2"/>
            <w:rFonts w:ascii="楷体" w:eastAsia="楷体" w:hAnsi="楷体"/>
            <w:sz w:val="32"/>
            <w:szCs w:val="32"/>
          </w:rPr>
          <w:t>https://www.mdpi.com/1518306</w:t>
        </w:r>
      </w:hyperlink>
    </w:p>
    <w:p w14:paraId="23302C71" w14:textId="77777777" w:rsidR="00B62D3E" w:rsidRPr="00321805" w:rsidRDefault="00B62D3E" w:rsidP="000E6F71">
      <w:pPr>
        <w:rPr>
          <w:rFonts w:ascii="楷体" w:eastAsia="楷体" w:hAnsi="楷体"/>
          <w:sz w:val="32"/>
          <w:szCs w:val="32"/>
        </w:rPr>
      </w:pPr>
    </w:p>
    <w:p w14:paraId="2D46FD71" w14:textId="77777777" w:rsidR="00D9764D" w:rsidRPr="00321805" w:rsidRDefault="00D9764D" w:rsidP="003C366B">
      <w:pPr>
        <w:rPr>
          <w:rFonts w:ascii="楷体" w:eastAsia="楷体" w:hAnsi="楷体"/>
          <w:sz w:val="32"/>
          <w:szCs w:val="32"/>
        </w:rPr>
      </w:pPr>
    </w:p>
    <w:p w14:paraId="16A9C6DC" w14:textId="77777777" w:rsidR="00D9764D" w:rsidRPr="00321805" w:rsidRDefault="00D9764D" w:rsidP="003C366B">
      <w:pPr>
        <w:rPr>
          <w:rFonts w:ascii="楷体" w:eastAsia="楷体" w:hAnsi="楷体"/>
          <w:sz w:val="32"/>
          <w:szCs w:val="32"/>
        </w:rPr>
      </w:pPr>
    </w:p>
    <w:p w14:paraId="20B4B707" w14:textId="77777777" w:rsidR="00D9764D" w:rsidRPr="00321805" w:rsidRDefault="00D9764D" w:rsidP="003C366B">
      <w:pPr>
        <w:rPr>
          <w:rFonts w:ascii="楷体" w:eastAsia="楷体" w:hAnsi="楷体"/>
          <w:sz w:val="32"/>
          <w:szCs w:val="32"/>
        </w:rPr>
      </w:pPr>
    </w:p>
    <w:p w14:paraId="1E3FC153" w14:textId="77777777" w:rsidR="00D9764D" w:rsidRPr="00321805" w:rsidRDefault="00D9764D" w:rsidP="003C366B">
      <w:pPr>
        <w:rPr>
          <w:rFonts w:ascii="楷体" w:eastAsia="楷体" w:hAnsi="楷体"/>
          <w:sz w:val="32"/>
          <w:szCs w:val="32"/>
        </w:rPr>
      </w:pPr>
    </w:p>
    <w:p w14:paraId="2CFC3ECC" w14:textId="1EEDAFF1" w:rsidR="000E6F71" w:rsidRPr="00321805" w:rsidRDefault="000E6F71" w:rsidP="003C366B">
      <w:pPr>
        <w:rPr>
          <w:rFonts w:ascii="楷体" w:eastAsia="楷体" w:hAnsi="楷体"/>
          <w:sz w:val="32"/>
          <w:szCs w:val="32"/>
        </w:rPr>
      </w:pPr>
      <w:r w:rsidRPr="00321805">
        <w:rPr>
          <w:rFonts w:ascii="楷体" w:eastAsia="楷体" w:hAnsi="楷体"/>
          <w:noProof/>
        </w:rPr>
        <w:lastRenderedPageBreak/>
        <w:drawing>
          <wp:inline distT="0" distB="0" distL="0" distR="0" wp14:anchorId="77FB553A" wp14:editId="1F67D2BF">
            <wp:extent cx="6645910" cy="8861425"/>
            <wp:effectExtent l="0" t="0" r="2540" b="0"/>
            <wp:docPr id="1759534814"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645910" cy="8861425"/>
                    </a:xfrm>
                    <a:prstGeom prst="rect">
                      <a:avLst/>
                    </a:prstGeom>
                    <a:noFill/>
                    <a:ln>
                      <a:noFill/>
                    </a:ln>
                  </pic:spPr>
                </pic:pic>
              </a:graphicData>
            </a:graphic>
          </wp:inline>
        </w:drawing>
      </w:r>
    </w:p>
    <w:p w14:paraId="5721DE8B" w14:textId="12742244" w:rsidR="000E6F71" w:rsidRPr="00321805" w:rsidRDefault="00321805" w:rsidP="003C366B">
      <w:pPr>
        <w:rPr>
          <w:rFonts w:ascii="楷体" w:eastAsia="楷体" w:hAnsi="楷体"/>
          <w:sz w:val="32"/>
          <w:szCs w:val="32"/>
        </w:rPr>
      </w:pPr>
      <w:r w:rsidRPr="00321805">
        <w:rPr>
          <w:rFonts w:ascii="楷体" w:eastAsia="楷体" w:hAnsi="楷体" w:hint="eastAsia"/>
          <w:sz w:val="32"/>
          <w:szCs w:val="32"/>
        </w:rPr>
        <w:lastRenderedPageBreak/>
        <w:t>大規模</w:t>
      </w:r>
      <w:r w:rsidRPr="00321805">
        <w:rPr>
          <w:rFonts w:ascii="楷体" w:eastAsia="楷体" w:hAnsi="楷体"/>
          <w:sz w:val="32"/>
          <w:szCs w:val="32"/>
        </w:rPr>
        <w:t>COVID-19</w:t>
      </w:r>
      <w:r w:rsidRPr="00321805">
        <w:rPr>
          <w:rFonts w:ascii="楷体" w:eastAsia="楷体" w:hAnsi="楷体" w:hint="eastAsia"/>
          <w:sz w:val="32"/>
          <w:szCs w:val="32"/>
        </w:rPr>
        <w:t>疫苗接種數據深入剖析，驗證了心肌炎、心包炎、格林</w:t>
      </w:r>
      <w:r w:rsidRPr="00321805">
        <w:rPr>
          <w:rFonts w:ascii="楷体" w:eastAsia="楷体" w:hAnsi="楷体"/>
          <w:sz w:val="32"/>
          <w:szCs w:val="32"/>
        </w:rPr>
        <w:t>-</w:t>
      </w:r>
      <w:r w:rsidRPr="00321805">
        <w:rPr>
          <w:rFonts w:ascii="楷体" w:eastAsia="楷体" w:hAnsi="楷体" w:hint="eastAsia"/>
          <w:sz w:val="32"/>
          <w:szCs w:val="32"/>
        </w:rPr>
        <w:t>巴厘症候群及腦</w:t>
      </w:r>
      <w:proofErr w:type="gramStart"/>
      <w:r w:rsidRPr="00321805">
        <w:rPr>
          <w:rFonts w:ascii="楷体" w:eastAsia="楷体" w:hAnsi="楷体" w:hint="eastAsia"/>
          <w:sz w:val="32"/>
          <w:szCs w:val="32"/>
        </w:rPr>
        <w:t>靜脈竇性血栓</w:t>
      </w:r>
      <w:proofErr w:type="gramEnd"/>
      <w:r w:rsidRPr="00321805">
        <w:rPr>
          <w:rFonts w:ascii="楷体" w:eastAsia="楷体" w:hAnsi="楷体" w:hint="eastAsia"/>
          <w:sz w:val="32"/>
          <w:szCs w:val="32"/>
        </w:rPr>
        <w:t>形成單側肢體無力、癲癇、中風</w:t>
      </w:r>
      <w:r w:rsidRPr="00321805">
        <w:rPr>
          <w:rFonts w:ascii="楷体" w:eastAsia="楷体" w:hAnsi="楷体"/>
          <w:sz w:val="32"/>
          <w:szCs w:val="32"/>
        </w:rPr>
        <w:t>..</w:t>
      </w:r>
    </w:p>
    <w:p w14:paraId="208505CA" w14:textId="338CFC91" w:rsidR="000E6F71" w:rsidRPr="00321805" w:rsidRDefault="00321805" w:rsidP="003C366B">
      <w:pPr>
        <w:rPr>
          <w:rFonts w:ascii="楷体" w:eastAsia="楷体" w:hAnsi="楷体"/>
          <w:sz w:val="32"/>
          <w:szCs w:val="32"/>
        </w:rPr>
      </w:pPr>
      <w:r w:rsidRPr="00321805">
        <w:rPr>
          <w:rFonts w:ascii="楷体" w:eastAsia="楷体" w:hAnsi="楷体"/>
          <w:sz w:val="32"/>
          <w:szCs w:val="32"/>
        </w:rPr>
        <w:t>COVID-19 vaccines and adverse events of special interest: A multinational Global Vaccine Data Network (GVDN) cohort study of 99 million vaccinated individuals</w:t>
      </w:r>
    </w:p>
    <w:p w14:paraId="364A8FE1" w14:textId="068D2E2F" w:rsidR="000E6F71" w:rsidRPr="00321805" w:rsidRDefault="00321805" w:rsidP="003C366B">
      <w:pPr>
        <w:rPr>
          <w:rFonts w:ascii="楷体" w:eastAsia="楷体" w:hAnsi="楷体"/>
          <w:sz w:val="32"/>
          <w:szCs w:val="32"/>
        </w:rPr>
      </w:pPr>
      <w:r w:rsidRPr="00321805">
        <w:rPr>
          <w:rFonts w:ascii="楷体" w:eastAsia="楷体" w:hAnsi="楷体"/>
          <w:sz w:val="32"/>
          <w:szCs w:val="32"/>
        </w:rPr>
        <w:t xml:space="preserve">COVID-19 </w:t>
      </w:r>
      <w:r w:rsidRPr="00321805">
        <w:rPr>
          <w:rFonts w:ascii="楷体" w:eastAsia="楷体" w:hAnsi="楷体" w:hint="eastAsia"/>
          <w:sz w:val="32"/>
          <w:szCs w:val="32"/>
        </w:rPr>
        <w:t>疫苗及其特別關注的不良事件：一項針對</w:t>
      </w:r>
      <w:r w:rsidRPr="00321805">
        <w:rPr>
          <w:rFonts w:ascii="楷体" w:eastAsia="楷体" w:hAnsi="楷体"/>
          <w:sz w:val="32"/>
          <w:szCs w:val="32"/>
        </w:rPr>
        <w:t xml:space="preserve"> 9,900 </w:t>
      </w:r>
      <w:r w:rsidRPr="00321805">
        <w:rPr>
          <w:rFonts w:ascii="楷体" w:eastAsia="楷体" w:hAnsi="楷体" w:hint="eastAsia"/>
          <w:sz w:val="32"/>
          <w:szCs w:val="32"/>
        </w:rPr>
        <w:t>萬接種疫苗者的跨國全球疫苗數據網路</w:t>
      </w:r>
      <w:r w:rsidRPr="00321805">
        <w:rPr>
          <w:rFonts w:ascii="楷体" w:eastAsia="楷体" w:hAnsi="楷体"/>
          <w:sz w:val="32"/>
          <w:szCs w:val="32"/>
        </w:rPr>
        <w:t xml:space="preserve"> (GVDN) </w:t>
      </w:r>
      <w:proofErr w:type="gramStart"/>
      <w:r w:rsidRPr="00321805">
        <w:rPr>
          <w:rFonts w:ascii="楷体" w:eastAsia="楷体" w:hAnsi="楷体" w:hint="eastAsia"/>
          <w:sz w:val="32"/>
          <w:szCs w:val="32"/>
        </w:rPr>
        <w:t>隊列研究</w:t>
      </w:r>
      <w:proofErr w:type="gramEnd"/>
      <w:r w:rsidR="000E6F71" w:rsidRPr="00321805">
        <w:rPr>
          <w:rFonts w:ascii="楷体" w:eastAsia="楷体" w:hAnsi="楷体"/>
          <w:sz w:val="32"/>
          <w:szCs w:val="32"/>
        </w:rPr>
        <w:br/>
      </w:r>
      <w:r w:rsidRPr="00321805">
        <w:rPr>
          <w:rFonts w:ascii="楷体" w:eastAsia="楷体" w:hAnsi="楷体"/>
          <w:sz w:val="32"/>
          <w:szCs w:val="32"/>
        </w:rPr>
        <w:t>2 April 2024</w:t>
      </w:r>
      <w:r w:rsidR="000E6F71" w:rsidRPr="00321805">
        <w:rPr>
          <w:rFonts w:ascii="楷体" w:eastAsia="楷体" w:hAnsi="楷体"/>
          <w:sz w:val="32"/>
          <w:szCs w:val="32"/>
        </w:rPr>
        <w:br/>
      </w:r>
      <w:hyperlink r:id="rId27" w:tgtFrame="_blank" w:history="1">
        <w:r w:rsidRPr="00321805">
          <w:rPr>
            <w:rStyle w:val="af2"/>
            <w:rFonts w:ascii="楷体" w:eastAsia="楷体" w:hAnsi="楷体"/>
            <w:sz w:val="32"/>
            <w:szCs w:val="32"/>
          </w:rPr>
          <w:t>https://www.sciencedirect.com/science/article/pii/S0264410X24001270</w:t>
        </w:r>
      </w:hyperlink>
      <w:r w:rsidR="000E6F71" w:rsidRPr="00321805">
        <w:rPr>
          <w:rFonts w:ascii="楷体" w:eastAsia="楷体" w:hAnsi="楷体"/>
          <w:sz w:val="32"/>
          <w:szCs w:val="32"/>
        </w:rPr>
        <w:br/>
      </w:r>
      <w:r w:rsidRPr="00321805">
        <w:rPr>
          <w:rFonts w:ascii="楷体" w:eastAsia="楷体" w:hAnsi="楷体"/>
          <w:sz w:val="32"/>
          <w:szCs w:val="32"/>
        </w:rPr>
        <w:t>PDF:</w:t>
      </w:r>
      <w:r w:rsidR="000E6F71" w:rsidRPr="00321805">
        <w:rPr>
          <w:rFonts w:ascii="楷体" w:eastAsia="楷体" w:hAnsi="楷体"/>
          <w:sz w:val="32"/>
          <w:szCs w:val="32"/>
        </w:rPr>
        <w:br/>
      </w:r>
      <w:hyperlink r:id="rId28" w:tgtFrame="_blank" w:history="1">
        <w:r w:rsidRPr="00321805">
          <w:rPr>
            <w:rStyle w:val="af2"/>
            <w:rFonts w:ascii="楷体" w:eastAsia="楷体" w:hAnsi="楷体"/>
            <w:sz w:val="32"/>
            <w:szCs w:val="32"/>
          </w:rPr>
          <w:t>https://www.sciencedirect.com/science/article/pii/S0264410X24001270/pdfft?md5=8a19de6aed89a064eee804361044f40c&amp;pid=1-s2.0-S0264410X24001270-main.pdf</w:t>
        </w:r>
      </w:hyperlink>
    </w:p>
    <w:p w14:paraId="4C711175" w14:textId="77777777" w:rsidR="000E6F71" w:rsidRPr="00321805" w:rsidRDefault="000E6F71" w:rsidP="003C366B">
      <w:pPr>
        <w:rPr>
          <w:rFonts w:ascii="楷体" w:eastAsia="楷体" w:hAnsi="楷体"/>
          <w:sz w:val="32"/>
          <w:szCs w:val="32"/>
        </w:rPr>
      </w:pPr>
    </w:p>
    <w:p w14:paraId="27531A00" w14:textId="77777777" w:rsidR="000E6F71" w:rsidRPr="00321805" w:rsidRDefault="000E6F71" w:rsidP="003C366B">
      <w:pPr>
        <w:rPr>
          <w:rFonts w:ascii="楷体" w:eastAsia="楷体" w:hAnsi="楷体"/>
          <w:sz w:val="32"/>
          <w:szCs w:val="32"/>
        </w:rPr>
      </w:pPr>
    </w:p>
    <w:p w14:paraId="76B05216" w14:textId="77777777" w:rsidR="000E6F71" w:rsidRPr="00321805" w:rsidRDefault="000E6F71" w:rsidP="003C366B">
      <w:pPr>
        <w:rPr>
          <w:rFonts w:ascii="楷体" w:eastAsia="楷体" w:hAnsi="楷体"/>
          <w:sz w:val="32"/>
          <w:szCs w:val="32"/>
        </w:rPr>
      </w:pPr>
    </w:p>
    <w:p w14:paraId="64AA2046" w14:textId="77777777" w:rsidR="000E6F71" w:rsidRPr="00321805" w:rsidRDefault="000E6F71" w:rsidP="003C366B">
      <w:pPr>
        <w:rPr>
          <w:rFonts w:ascii="楷体" w:eastAsia="楷体" w:hAnsi="楷体"/>
          <w:sz w:val="32"/>
          <w:szCs w:val="32"/>
        </w:rPr>
      </w:pPr>
    </w:p>
    <w:p w14:paraId="6E67B095" w14:textId="77777777" w:rsidR="00F97C3A" w:rsidRPr="00321805" w:rsidRDefault="00F97C3A" w:rsidP="003C366B">
      <w:pPr>
        <w:rPr>
          <w:rFonts w:ascii="楷体" w:eastAsia="楷体" w:hAnsi="楷体"/>
          <w:sz w:val="32"/>
          <w:szCs w:val="32"/>
        </w:rPr>
      </w:pPr>
    </w:p>
    <w:p w14:paraId="3F28406D" w14:textId="3958866F" w:rsidR="00F97C3A" w:rsidRPr="00321805" w:rsidRDefault="00F97C3A" w:rsidP="003C366B">
      <w:pPr>
        <w:rPr>
          <w:rFonts w:ascii="楷体" w:eastAsia="楷体" w:hAnsi="楷体"/>
          <w:sz w:val="32"/>
          <w:szCs w:val="32"/>
        </w:rPr>
      </w:pPr>
      <w:r w:rsidRPr="00321805">
        <w:rPr>
          <w:rFonts w:ascii="楷体" w:eastAsia="楷体" w:hAnsi="楷体"/>
          <w:noProof/>
        </w:rPr>
        <w:lastRenderedPageBreak/>
        <w:drawing>
          <wp:inline distT="0" distB="0" distL="0" distR="0" wp14:anchorId="512820F4" wp14:editId="45CAD571">
            <wp:extent cx="6645910" cy="8831580"/>
            <wp:effectExtent l="0" t="0" r="2540" b="7620"/>
            <wp:docPr id="1932362499"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645910" cy="8831580"/>
                    </a:xfrm>
                    <a:prstGeom prst="rect">
                      <a:avLst/>
                    </a:prstGeom>
                    <a:noFill/>
                    <a:ln>
                      <a:noFill/>
                    </a:ln>
                  </pic:spPr>
                </pic:pic>
              </a:graphicData>
            </a:graphic>
          </wp:inline>
        </w:drawing>
      </w:r>
    </w:p>
    <w:p w14:paraId="56699A6C" w14:textId="3B3CD8C5" w:rsidR="00F97C3A" w:rsidRPr="00321805" w:rsidRDefault="00321805" w:rsidP="003C366B">
      <w:pPr>
        <w:rPr>
          <w:rFonts w:ascii="楷体" w:eastAsia="楷体" w:hAnsi="楷体"/>
          <w:sz w:val="32"/>
          <w:szCs w:val="32"/>
        </w:rPr>
      </w:pPr>
      <w:r w:rsidRPr="00321805">
        <w:rPr>
          <w:rFonts w:ascii="楷体" w:eastAsia="楷体" w:hAnsi="楷体"/>
          <w:sz w:val="32"/>
          <w:szCs w:val="32"/>
        </w:rPr>
        <w:lastRenderedPageBreak/>
        <w:t xml:space="preserve">mRNA COVID-19 </w:t>
      </w:r>
      <w:r w:rsidRPr="00321805">
        <w:rPr>
          <w:rFonts w:ascii="楷体" w:eastAsia="楷体" w:hAnsi="楷体" w:hint="eastAsia"/>
          <w:sz w:val="32"/>
          <w:szCs w:val="32"/>
        </w:rPr>
        <w:t>疫苗與基因結構的長期變化可能引發發炎反應，並導致癌症和自體免疫疾病的發生</w:t>
      </w:r>
      <w:r w:rsidR="00F97C3A" w:rsidRPr="00321805">
        <w:rPr>
          <w:rFonts w:ascii="楷体" w:eastAsia="楷体" w:hAnsi="楷体"/>
          <w:sz w:val="32"/>
          <w:szCs w:val="32"/>
        </w:rPr>
        <w:br/>
      </w:r>
    </w:p>
    <w:p w14:paraId="59A8652D" w14:textId="57F5982E" w:rsidR="00F97C3A" w:rsidRPr="00321805" w:rsidRDefault="00321805" w:rsidP="003C366B">
      <w:pPr>
        <w:rPr>
          <w:rFonts w:ascii="楷体" w:eastAsia="楷体" w:hAnsi="楷体"/>
          <w:sz w:val="32"/>
          <w:szCs w:val="32"/>
        </w:rPr>
      </w:pPr>
      <w:r w:rsidRPr="00321805">
        <w:rPr>
          <w:rFonts w:ascii="楷体" w:eastAsia="楷体" w:hAnsi="楷体"/>
          <w:sz w:val="32"/>
          <w:szCs w:val="32"/>
        </w:rPr>
        <w:t>Persistent epigenetic memory of SARS-CoV-2 mRNA vaccination in monocyte-derived macrophages</w:t>
      </w:r>
    </w:p>
    <w:p w14:paraId="6F33C975" w14:textId="4FABD801" w:rsidR="00F97C3A" w:rsidRPr="00321805" w:rsidRDefault="00321805" w:rsidP="003C366B">
      <w:pPr>
        <w:rPr>
          <w:rFonts w:ascii="楷体" w:eastAsia="楷体" w:hAnsi="楷体"/>
          <w:sz w:val="32"/>
          <w:szCs w:val="32"/>
        </w:rPr>
      </w:pPr>
      <w:r w:rsidRPr="00321805">
        <w:rPr>
          <w:rFonts w:ascii="楷体" w:eastAsia="楷体" w:hAnsi="楷体"/>
          <w:sz w:val="32"/>
          <w:szCs w:val="32"/>
        </w:rPr>
        <w:t>SARS-CoV-2 mRNA</w:t>
      </w:r>
      <w:r w:rsidRPr="00321805">
        <w:rPr>
          <w:rFonts w:ascii="楷体" w:eastAsia="楷体" w:hAnsi="楷体" w:hint="eastAsia"/>
          <w:sz w:val="32"/>
          <w:szCs w:val="32"/>
        </w:rPr>
        <w:t>疫苗在單核細胞衍生巨噬細胞中的</w:t>
      </w:r>
      <w:proofErr w:type="gramStart"/>
      <w:r w:rsidRPr="00321805">
        <w:rPr>
          <w:rFonts w:ascii="楷体" w:eastAsia="楷体" w:hAnsi="楷体" w:hint="eastAsia"/>
          <w:sz w:val="32"/>
          <w:szCs w:val="32"/>
        </w:rPr>
        <w:t>持久表觀遺傳</w:t>
      </w:r>
      <w:proofErr w:type="gramEnd"/>
      <w:r w:rsidRPr="00321805">
        <w:rPr>
          <w:rFonts w:ascii="楷体" w:eastAsia="楷体" w:hAnsi="楷体" w:hint="eastAsia"/>
          <w:sz w:val="32"/>
          <w:szCs w:val="32"/>
        </w:rPr>
        <w:t>記憶</w:t>
      </w:r>
    </w:p>
    <w:p w14:paraId="6F1EA7AC" w14:textId="7C20F9AB" w:rsidR="000E6F71" w:rsidRPr="00321805" w:rsidRDefault="00321805" w:rsidP="003C366B">
      <w:pPr>
        <w:rPr>
          <w:rFonts w:ascii="楷体" w:eastAsia="楷体" w:hAnsi="楷体"/>
          <w:sz w:val="32"/>
          <w:szCs w:val="32"/>
        </w:rPr>
      </w:pPr>
      <w:r w:rsidRPr="00321805">
        <w:rPr>
          <w:rFonts w:ascii="楷体" w:eastAsia="楷体" w:hAnsi="楷体"/>
          <w:sz w:val="32"/>
          <w:szCs w:val="32"/>
        </w:rPr>
        <w:t>25 March 2025</w:t>
      </w:r>
      <w:r w:rsidR="00F97C3A" w:rsidRPr="00321805">
        <w:rPr>
          <w:rFonts w:ascii="楷体" w:eastAsia="楷体" w:hAnsi="楷体"/>
          <w:sz w:val="32"/>
          <w:szCs w:val="32"/>
        </w:rPr>
        <w:br/>
      </w:r>
      <w:hyperlink r:id="rId30" w:tgtFrame="_blank" w:history="1">
        <w:r w:rsidRPr="00321805">
          <w:rPr>
            <w:rStyle w:val="af2"/>
            <w:rFonts w:ascii="楷体" w:eastAsia="楷体" w:hAnsi="楷体"/>
            <w:sz w:val="32"/>
            <w:szCs w:val="32"/>
          </w:rPr>
          <w:t>https://www.embopress.org/doi/full/10.1038/s44320-025-00093-6</w:t>
        </w:r>
      </w:hyperlink>
    </w:p>
    <w:p w14:paraId="3125D3E5" w14:textId="64CD64DA" w:rsidR="000E6F71" w:rsidRPr="00321805" w:rsidRDefault="000E6F71" w:rsidP="003C366B">
      <w:pPr>
        <w:rPr>
          <w:rFonts w:ascii="楷体" w:eastAsia="楷体" w:hAnsi="楷体"/>
          <w:sz w:val="32"/>
          <w:szCs w:val="32"/>
        </w:rPr>
      </w:pPr>
      <w:r w:rsidRPr="00321805">
        <w:rPr>
          <w:rFonts w:ascii="楷体" w:eastAsia="楷体" w:hAnsi="楷体"/>
          <w:noProof/>
        </w:rPr>
        <w:lastRenderedPageBreak/>
        <w:drawing>
          <wp:inline distT="0" distB="0" distL="0" distR="0" wp14:anchorId="333E66ED" wp14:editId="79DAA94A">
            <wp:extent cx="6645910" cy="8905240"/>
            <wp:effectExtent l="0" t="0" r="2540" b="0"/>
            <wp:docPr id="701120773"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645910" cy="8905240"/>
                    </a:xfrm>
                    <a:prstGeom prst="rect">
                      <a:avLst/>
                    </a:prstGeom>
                    <a:noFill/>
                    <a:ln>
                      <a:noFill/>
                    </a:ln>
                  </pic:spPr>
                </pic:pic>
              </a:graphicData>
            </a:graphic>
          </wp:inline>
        </w:drawing>
      </w:r>
    </w:p>
    <w:p w14:paraId="6AD2FCAC" w14:textId="08EC1A32" w:rsidR="000E6F71" w:rsidRPr="00321805" w:rsidRDefault="00321805" w:rsidP="003C366B">
      <w:pPr>
        <w:rPr>
          <w:rFonts w:ascii="楷体" w:eastAsia="楷体" w:hAnsi="楷体"/>
          <w:sz w:val="32"/>
          <w:szCs w:val="32"/>
        </w:rPr>
      </w:pPr>
      <w:r w:rsidRPr="00321805">
        <w:rPr>
          <w:rFonts w:ascii="楷体" w:eastAsia="楷体" w:hAnsi="楷体"/>
          <w:sz w:val="32"/>
          <w:szCs w:val="32"/>
        </w:rPr>
        <w:lastRenderedPageBreak/>
        <w:t>COVID</w:t>
      </w:r>
      <w:r w:rsidRPr="00321805">
        <w:rPr>
          <w:rFonts w:ascii="楷体" w:eastAsia="楷体" w:hAnsi="楷体" w:hint="eastAsia"/>
          <w:sz w:val="32"/>
          <w:szCs w:val="32"/>
        </w:rPr>
        <w:t>疫苗接種為血液帶來前所未有的改變，在某些案例中，蛋白質結構甚至被完全破壞。這將引發許多問題，因為血液作為人體的中心器官，不僅維持生命，也是人類感知、思考、感覺和行動自由的基礎。</w:t>
      </w:r>
      <w:r w:rsidR="000E6F71" w:rsidRPr="00321805">
        <w:rPr>
          <w:rFonts w:ascii="楷体" w:eastAsia="楷体" w:hAnsi="楷体"/>
          <w:sz w:val="32"/>
          <w:szCs w:val="32"/>
        </w:rPr>
        <w:br/>
      </w:r>
      <w:r w:rsidRPr="00321805">
        <w:rPr>
          <w:rFonts w:ascii="楷体" w:eastAsia="楷体" w:hAnsi="楷体"/>
          <w:sz w:val="32"/>
          <w:szCs w:val="32"/>
        </w:rPr>
        <w:t xml:space="preserve">Corona Blood Phenomena: Microscopic examinations of blood, serum, and cerebrospinal fluid: healthy </w:t>
      </w:r>
      <w:proofErr w:type="gramStart"/>
      <w:r w:rsidRPr="00321805">
        <w:rPr>
          <w:rFonts w:ascii="楷体" w:eastAsia="楷体" w:hAnsi="楷体"/>
          <w:sz w:val="32"/>
          <w:szCs w:val="32"/>
        </w:rPr>
        <w:t>–</w:t>
      </w:r>
      <w:proofErr w:type="gramEnd"/>
      <w:r w:rsidRPr="00321805">
        <w:rPr>
          <w:rFonts w:ascii="楷体" w:eastAsia="楷体" w:hAnsi="楷体"/>
          <w:sz w:val="32"/>
          <w:szCs w:val="32"/>
        </w:rPr>
        <w:t xml:space="preserve"> vaccinated </w:t>
      </w:r>
      <w:proofErr w:type="gramStart"/>
      <w:r w:rsidRPr="00321805">
        <w:rPr>
          <w:rFonts w:ascii="楷体" w:eastAsia="楷体" w:hAnsi="楷体"/>
          <w:sz w:val="32"/>
          <w:szCs w:val="32"/>
        </w:rPr>
        <w:t>–</w:t>
      </w:r>
      <w:proofErr w:type="gramEnd"/>
      <w:r w:rsidRPr="00321805">
        <w:rPr>
          <w:rFonts w:ascii="楷体" w:eastAsia="楷体" w:hAnsi="楷体"/>
          <w:sz w:val="32"/>
          <w:szCs w:val="32"/>
        </w:rPr>
        <w:t xml:space="preserve"> recovered</w:t>
      </w:r>
      <w:r w:rsidRPr="00321805">
        <w:rPr>
          <w:rFonts w:ascii="楷体" w:eastAsia="楷体" w:hAnsi="楷体" w:hint="eastAsia"/>
          <w:sz w:val="32"/>
          <w:szCs w:val="32"/>
        </w:rPr>
        <w:t>。</w:t>
      </w:r>
      <w:r w:rsidR="000E6F71" w:rsidRPr="00321805">
        <w:rPr>
          <w:rFonts w:ascii="楷体" w:eastAsia="楷体" w:hAnsi="楷体"/>
          <w:sz w:val="32"/>
          <w:szCs w:val="32"/>
        </w:rPr>
        <w:br/>
      </w:r>
      <w:r w:rsidRPr="00321805">
        <w:rPr>
          <w:rFonts w:ascii="楷体" w:eastAsia="楷体" w:hAnsi="楷体"/>
          <w:sz w:val="32"/>
          <w:szCs w:val="32"/>
        </w:rPr>
        <w:t xml:space="preserve">From: </w:t>
      </w:r>
      <w:r w:rsidRPr="00321805">
        <w:rPr>
          <w:rFonts w:ascii="楷体" w:eastAsia="楷体" w:hAnsi="楷体" w:hint="eastAsia"/>
          <w:sz w:val="32"/>
          <w:szCs w:val="32"/>
        </w:rPr>
        <w:t>美國</w:t>
      </w:r>
      <w:r w:rsidRPr="00321805">
        <w:rPr>
          <w:rFonts w:ascii="楷体" w:eastAsia="楷体" w:hAnsi="楷体"/>
          <w:sz w:val="32"/>
          <w:szCs w:val="32"/>
        </w:rPr>
        <w:t>.</w:t>
      </w:r>
      <w:r w:rsidRPr="00321805">
        <w:rPr>
          <w:rFonts w:ascii="楷体" w:eastAsia="楷体" w:hAnsi="楷体" w:hint="eastAsia"/>
          <w:sz w:val="32"/>
          <w:szCs w:val="32"/>
        </w:rPr>
        <w:t>亞馬遜書店</w:t>
      </w:r>
      <w:r w:rsidRPr="00321805">
        <w:rPr>
          <w:rFonts w:ascii="楷体" w:eastAsia="楷体" w:hAnsi="楷体"/>
          <w:sz w:val="32"/>
          <w:szCs w:val="32"/>
        </w:rPr>
        <w:t>(2024</w:t>
      </w:r>
      <w:r w:rsidRPr="00321805">
        <w:rPr>
          <w:rFonts w:ascii="楷体" w:eastAsia="楷体" w:hAnsi="楷体" w:hint="eastAsia"/>
          <w:sz w:val="32"/>
          <w:szCs w:val="32"/>
        </w:rPr>
        <w:t>年</w:t>
      </w:r>
      <w:r w:rsidRPr="00321805">
        <w:rPr>
          <w:rFonts w:ascii="楷体" w:eastAsia="楷体" w:hAnsi="楷体"/>
          <w:sz w:val="32"/>
          <w:szCs w:val="32"/>
        </w:rPr>
        <w:t>4</w:t>
      </w:r>
      <w:r w:rsidRPr="00321805">
        <w:rPr>
          <w:rFonts w:ascii="楷体" w:eastAsia="楷体" w:hAnsi="楷体" w:hint="eastAsia"/>
          <w:sz w:val="32"/>
          <w:szCs w:val="32"/>
        </w:rPr>
        <w:t>月</w:t>
      </w:r>
      <w:r w:rsidRPr="00321805">
        <w:rPr>
          <w:rFonts w:ascii="楷体" w:eastAsia="楷体" w:hAnsi="楷体"/>
          <w:sz w:val="32"/>
          <w:szCs w:val="32"/>
        </w:rPr>
        <w:t>9</w:t>
      </w:r>
      <w:r w:rsidRPr="00321805">
        <w:rPr>
          <w:rFonts w:ascii="楷体" w:eastAsia="楷体" w:hAnsi="楷体" w:hint="eastAsia"/>
          <w:sz w:val="32"/>
          <w:szCs w:val="32"/>
        </w:rPr>
        <w:t>日</w:t>
      </w:r>
      <w:r w:rsidRPr="00321805">
        <w:rPr>
          <w:rFonts w:ascii="楷体" w:eastAsia="楷体" w:hAnsi="楷体"/>
          <w:sz w:val="32"/>
          <w:szCs w:val="32"/>
        </w:rPr>
        <w:t>)</w:t>
      </w:r>
      <w:r w:rsidR="000E6F71" w:rsidRPr="00321805">
        <w:rPr>
          <w:rFonts w:ascii="楷体" w:eastAsia="楷体" w:hAnsi="楷体"/>
          <w:sz w:val="32"/>
          <w:szCs w:val="32"/>
        </w:rPr>
        <w:br/>
      </w:r>
      <w:hyperlink r:id="rId32" w:tgtFrame="_blank" w:history="1">
        <w:r w:rsidRPr="00321805">
          <w:rPr>
            <w:rStyle w:val="af2"/>
            <w:rFonts w:ascii="楷体" w:eastAsia="楷体" w:hAnsi="楷体"/>
            <w:sz w:val="32"/>
            <w:szCs w:val="32"/>
          </w:rPr>
          <w:t>https://a.co/d/fKX86bN</w:t>
        </w:r>
      </w:hyperlink>
    </w:p>
    <w:p w14:paraId="5F976FA7" w14:textId="77777777" w:rsidR="000E6F71" w:rsidRPr="00321805" w:rsidRDefault="000E6F71" w:rsidP="003C366B">
      <w:pPr>
        <w:rPr>
          <w:rFonts w:ascii="楷体" w:eastAsia="楷体" w:hAnsi="楷体"/>
          <w:sz w:val="32"/>
          <w:szCs w:val="32"/>
        </w:rPr>
      </w:pPr>
    </w:p>
    <w:sectPr w:rsidR="000E6F71" w:rsidRPr="00321805" w:rsidSect="009B2206">
      <w:footerReference w:type="default" r:id="rId33"/>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54FD0B" w14:textId="77777777" w:rsidR="009C143E" w:rsidRDefault="009C143E" w:rsidP="009B2206">
      <w:pPr>
        <w:spacing w:after="0" w:line="240" w:lineRule="auto"/>
      </w:pPr>
      <w:r>
        <w:separator/>
      </w:r>
    </w:p>
  </w:endnote>
  <w:endnote w:type="continuationSeparator" w:id="0">
    <w:p w14:paraId="09E85EBE" w14:textId="77777777" w:rsidR="009C143E" w:rsidRDefault="009C143E" w:rsidP="009B22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59851693"/>
      <w:docPartObj>
        <w:docPartGallery w:val="Page Numbers (Bottom of Page)"/>
        <w:docPartUnique/>
      </w:docPartObj>
    </w:sdtPr>
    <w:sdtContent>
      <w:p w14:paraId="6D3E6A39" w14:textId="134758BD" w:rsidR="009B2206" w:rsidRDefault="009B2206">
        <w:pPr>
          <w:pStyle w:val="af0"/>
        </w:pPr>
        <w:r>
          <w:rPr>
            <w:noProof/>
          </w:rPr>
          <mc:AlternateContent>
            <mc:Choice Requires="wps">
              <w:drawing>
                <wp:anchor distT="0" distB="0" distL="114300" distR="114300" simplePos="0" relativeHeight="251659264" behindDoc="0" locked="0" layoutInCell="1" allowOverlap="1" wp14:anchorId="1A8ACD8D" wp14:editId="55727FFF">
                  <wp:simplePos x="0" y="0"/>
                  <wp:positionH relativeFrom="page">
                    <wp:align>left</wp:align>
                  </wp:positionH>
                  <wp:positionV relativeFrom="page">
                    <wp:align>bottom</wp:align>
                  </wp:positionV>
                  <wp:extent cx="2125980" cy="2054860"/>
                  <wp:effectExtent l="0" t="0" r="7620" b="2540"/>
                  <wp:wrapNone/>
                  <wp:docPr id="736209481" name="等腰三角形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125980" cy="2054860"/>
                          </a:xfrm>
                          <a:prstGeom prst="triangle">
                            <a:avLst>
                              <a:gd name="adj" fmla="val 100000"/>
                            </a:avLst>
                          </a:prstGeom>
                          <a:solidFill>
                            <a:srgbClr val="D2EA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FC6599" w14:textId="77777777" w:rsidR="009B2206" w:rsidRDefault="009B2206">
                              <w:pPr>
                                <w:jc w:val="center"/>
                                <w:rPr>
                                  <w:szCs w:val="72"/>
                                </w:rPr>
                              </w:pPr>
                              <w:r>
                                <w:rPr>
                                  <w:rFonts w:cs="Times New Roman"/>
                                  <w:sz w:val="22"/>
                                  <w:szCs w:val="22"/>
                                </w:rPr>
                                <w:fldChar w:fldCharType="begin"/>
                              </w:r>
                              <w:r>
                                <w:instrText>PAGE    \* MERGEFORMAT</w:instrText>
                              </w:r>
                              <w:r>
                                <w:rPr>
                                  <w:rFonts w:cs="Times New Roman"/>
                                  <w:sz w:val="22"/>
                                  <w:szCs w:val="22"/>
                                </w:rPr>
                                <w:fldChar w:fldCharType="separate"/>
                              </w:r>
                              <w:r>
                                <w:rPr>
                                  <w:rFonts w:asciiTheme="majorHAnsi" w:eastAsiaTheme="majorEastAsia" w:hAnsiTheme="majorHAnsi" w:cstheme="majorBidi"/>
                                  <w:color w:val="FFFFFF" w:themeColor="background1"/>
                                  <w:sz w:val="72"/>
                                  <w:szCs w:val="72"/>
                                  <w:lang w:val="zh-TW"/>
                                </w:rPr>
                                <w:t>2</w:t>
                              </w:r>
                              <w:r>
                                <w:rPr>
                                  <w:rFonts w:asciiTheme="majorHAnsi" w:eastAsiaTheme="majorEastAsia" w:hAnsiTheme="majorHAnsi" w:cstheme="majorBidi"/>
                                  <w:color w:val="FFFFFF" w:themeColor="background1"/>
                                  <w:sz w:val="72"/>
                                  <w:szCs w:val="7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8ACD8D"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等腰三角形 1" o:spid="_x0000_s1026" type="#_x0000_t5" style="position:absolute;margin-left:0;margin-top:0;width:167.4pt;height:161.8pt;flip:x;z-index:251659264;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" adj="21600" fillcolor="#d2eaf1" stroked="f">
                  <v:textbox>
                    <w:txbxContent>
                      <w:p w14:paraId="59FC6599" w14:textId="77777777" w:rsidR="009B2206" w:rsidRDefault="009B2206">
                        <w:pPr>
                          <w:jc w:val="center"/>
                          <w:rPr>
                            <w:szCs w:val="72"/>
                          </w:rPr>
                        </w:pPr>
                        <w:r>
                          <w:rPr>
                            <w:rFonts w:cs="Times New Roman"/>
                            <w:sz w:val="22"/>
                            <w:szCs w:val="22"/>
                          </w:rPr>
                          <w:fldChar w:fldCharType="begin"/>
                        </w:r>
                        <w:r>
                          <w:instrText>PAGE    \* MERGEFORMAT</w:instrText>
                        </w:r>
                        <w:r>
                          <w:rPr>
                            <w:rFonts w:cs="Times New Roman"/>
                            <w:sz w:val="22"/>
                            <w:szCs w:val="22"/>
                          </w:rPr>
                          <w:fldChar w:fldCharType="separate"/>
                        </w:r>
                        <w:r>
                          <w:rPr>
                            <w:rFonts w:asciiTheme="majorHAnsi" w:eastAsiaTheme="majorEastAsia" w:hAnsiTheme="majorHAnsi" w:cstheme="majorBidi"/>
                            <w:color w:val="FFFFFF" w:themeColor="background1"/>
                            <w:sz w:val="72"/>
                            <w:szCs w:val="72"/>
                            <w:lang w:val="zh-TW"/>
                          </w:rPr>
                          <w:t>2</w:t>
                        </w:r>
                        <w:r>
                          <w:rPr>
                            <w:rFonts w:asciiTheme="majorHAnsi" w:eastAsiaTheme="majorEastAsia" w:hAnsiTheme="majorHAnsi" w:cstheme="majorBidi"/>
                            <w:color w:val="FFFFFF" w:themeColor="background1"/>
                            <w:sz w:val="72"/>
                            <w:szCs w:val="72"/>
                          </w:rPr>
                          <w:fldChar w:fldCharType="end"/>
                        </w:r>
                      </w:p>
                    </w:txbxContent>
                  </v:textbox>
                  <w10:wrap anchorx="page" anchory="page"/>
                </v:shape>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628C38" w14:textId="77777777" w:rsidR="009C143E" w:rsidRDefault="009C143E" w:rsidP="009B2206">
      <w:pPr>
        <w:spacing w:after="0" w:line="240" w:lineRule="auto"/>
      </w:pPr>
      <w:r>
        <w:separator/>
      </w:r>
    </w:p>
  </w:footnote>
  <w:footnote w:type="continuationSeparator" w:id="0">
    <w:p w14:paraId="37DD762D" w14:textId="77777777" w:rsidR="009C143E" w:rsidRDefault="009C143E" w:rsidP="009B2206">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366B"/>
    <w:rsid w:val="000170DC"/>
    <w:rsid w:val="000B5F4A"/>
    <w:rsid w:val="000E6F71"/>
    <w:rsid w:val="000F2CC8"/>
    <w:rsid w:val="00147CC6"/>
    <w:rsid w:val="00187B59"/>
    <w:rsid w:val="002375AD"/>
    <w:rsid w:val="00274BDE"/>
    <w:rsid w:val="00321805"/>
    <w:rsid w:val="003C366B"/>
    <w:rsid w:val="003E3F7D"/>
    <w:rsid w:val="003E6DDD"/>
    <w:rsid w:val="0041782C"/>
    <w:rsid w:val="004454A6"/>
    <w:rsid w:val="004B73E6"/>
    <w:rsid w:val="004E549C"/>
    <w:rsid w:val="00550CFF"/>
    <w:rsid w:val="0057096E"/>
    <w:rsid w:val="005B4105"/>
    <w:rsid w:val="005B75CD"/>
    <w:rsid w:val="00615ECB"/>
    <w:rsid w:val="006645F1"/>
    <w:rsid w:val="006A03FD"/>
    <w:rsid w:val="008765AB"/>
    <w:rsid w:val="009B2206"/>
    <w:rsid w:val="009C143E"/>
    <w:rsid w:val="00A514C1"/>
    <w:rsid w:val="00A75754"/>
    <w:rsid w:val="00A8123E"/>
    <w:rsid w:val="00AC5C2B"/>
    <w:rsid w:val="00AF05A7"/>
    <w:rsid w:val="00B24558"/>
    <w:rsid w:val="00B62D3E"/>
    <w:rsid w:val="00BC6BED"/>
    <w:rsid w:val="00C769E1"/>
    <w:rsid w:val="00CC0B30"/>
    <w:rsid w:val="00CD2958"/>
    <w:rsid w:val="00D50896"/>
    <w:rsid w:val="00D515F5"/>
    <w:rsid w:val="00D948E5"/>
    <w:rsid w:val="00D9764D"/>
    <w:rsid w:val="00DE618F"/>
    <w:rsid w:val="00E67001"/>
    <w:rsid w:val="00F86EFA"/>
    <w:rsid w:val="00F97C3A"/>
    <w:rsid w:val="00FE2EDF"/>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A743AEE"/>
  <w15:chartTrackingRefBased/>
  <w15:docId w15:val="{1BE1E86A-8BB1-4B0E-89D1-7AC8D6D0F5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US" w:eastAsia="zh-TW"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C366B"/>
    <w:pPr>
      <w:widowControl w:val="0"/>
    </w:pPr>
  </w:style>
  <w:style w:type="paragraph" w:styleId="1">
    <w:name w:val="heading 1"/>
    <w:basedOn w:val="a"/>
    <w:next w:val="a"/>
    <w:link w:val="10"/>
    <w:uiPriority w:val="9"/>
    <w:qFormat/>
    <w:rsid w:val="003C366B"/>
    <w:pPr>
      <w:keepNext/>
      <w:keepLines/>
      <w:spacing w:before="480" w:after="80"/>
      <w:outlineLvl w:val="0"/>
    </w:pPr>
    <w:rPr>
      <w:rFonts w:asciiTheme="majorHAnsi" w:eastAsiaTheme="majorEastAsia" w:hAnsiTheme="majorHAnsi" w:cstheme="majorBidi"/>
      <w:color w:val="2F5496" w:themeColor="accent1" w:themeShade="BF"/>
      <w:sz w:val="48"/>
      <w:szCs w:val="48"/>
    </w:rPr>
  </w:style>
  <w:style w:type="paragraph" w:styleId="2">
    <w:name w:val="heading 2"/>
    <w:basedOn w:val="a"/>
    <w:next w:val="a"/>
    <w:link w:val="20"/>
    <w:uiPriority w:val="9"/>
    <w:semiHidden/>
    <w:unhideWhenUsed/>
    <w:qFormat/>
    <w:rsid w:val="003C366B"/>
    <w:pPr>
      <w:keepNext/>
      <w:keepLines/>
      <w:spacing w:before="160" w:after="80"/>
      <w:outlineLvl w:val="1"/>
    </w:pPr>
    <w:rPr>
      <w:rFonts w:asciiTheme="majorHAnsi" w:eastAsiaTheme="majorEastAsia" w:hAnsiTheme="majorHAnsi" w:cstheme="majorBidi"/>
      <w:color w:val="2F5496" w:themeColor="accent1" w:themeShade="BF"/>
      <w:sz w:val="40"/>
      <w:szCs w:val="40"/>
    </w:rPr>
  </w:style>
  <w:style w:type="paragraph" w:styleId="3">
    <w:name w:val="heading 3"/>
    <w:basedOn w:val="a"/>
    <w:next w:val="a"/>
    <w:link w:val="30"/>
    <w:uiPriority w:val="9"/>
    <w:semiHidden/>
    <w:unhideWhenUsed/>
    <w:qFormat/>
    <w:rsid w:val="003C366B"/>
    <w:pPr>
      <w:keepNext/>
      <w:keepLines/>
      <w:spacing w:before="160" w:after="40"/>
      <w:outlineLvl w:val="2"/>
    </w:pPr>
    <w:rPr>
      <w:rFonts w:eastAsiaTheme="majorEastAsia" w:cstheme="majorBidi"/>
      <w:color w:val="2F5496" w:themeColor="accent1" w:themeShade="BF"/>
      <w:sz w:val="32"/>
      <w:szCs w:val="32"/>
    </w:rPr>
  </w:style>
  <w:style w:type="paragraph" w:styleId="4">
    <w:name w:val="heading 4"/>
    <w:basedOn w:val="a"/>
    <w:next w:val="a"/>
    <w:link w:val="40"/>
    <w:uiPriority w:val="9"/>
    <w:semiHidden/>
    <w:unhideWhenUsed/>
    <w:qFormat/>
    <w:rsid w:val="003C366B"/>
    <w:pPr>
      <w:keepNext/>
      <w:keepLines/>
      <w:spacing w:before="160" w:after="40"/>
      <w:outlineLvl w:val="3"/>
    </w:pPr>
    <w:rPr>
      <w:rFonts w:eastAsiaTheme="majorEastAsia" w:cstheme="majorBidi"/>
      <w:color w:val="2F5496" w:themeColor="accent1" w:themeShade="BF"/>
      <w:sz w:val="28"/>
      <w:szCs w:val="28"/>
    </w:rPr>
  </w:style>
  <w:style w:type="paragraph" w:styleId="5">
    <w:name w:val="heading 5"/>
    <w:basedOn w:val="a"/>
    <w:next w:val="a"/>
    <w:link w:val="50"/>
    <w:uiPriority w:val="9"/>
    <w:semiHidden/>
    <w:unhideWhenUsed/>
    <w:qFormat/>
    <w:rsid w:val="003C366B"/>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3C366B"/>
    <w:pPr>
      <w:keepNext/>
      <w:keepLines/>
      <w:spacing w:before="40" w:after="0"/>
      <w:outlineLvl w:val="5"/>
    </w:pPr>
    <w:rPr>
      <w:rFonts w:eastAsiaTheme="majorEastAsia" w:cstheme="majorBidi"/>
      <w:color w:val="595959" w:themeColor="text1" w:themeTint="A6"/>
    </w:rPr>
  </w:style>
  <w:style w:type="paragraph" w:styleId="7">
    <w:name w:val="heading 7"/>
    <w:basedOn w:val="a"/>
    <w:next w:val="a"/>
    <w:link w:val="70"/>
    <w:uiPriority w:val="9"/>
    <w:semiHidden/>
    <w:unhideWhenUsed/>
    <w:qFormat/>
    <w:rsid w:val="003C366B"/>
    <w:pPr>
      <w:keepNext/>
      <w:keepLines/>
      <w:spacing w:before="40" w:after="0"/>
      <w:ind w:leftChars="100" w:left="10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3C366B"/>
    <w:pPr>
      <w:keepNext/>
      <w:keepLines/>
      <w:spacing w:before="40" w:after="0"/>
      <w:ind w:leftChars="200" w:left="200"/>
      <w:outlineLvl w:val="7"/>
    </w:pPr>
    <w:rPr>
      <w:rFonts w:eastAsiaTheme="majorEastAsia" w:cstheme="majorBidi"/>
      <w:color w:val="272727" w:themeColor="text1" w:themeTint="D8"/>
    </w:rPr>
  </w:style>
  <w:style w:type="paragraph" w:styleId="9">
    <w:name w:val="heading 9"/>
    <w:basedOn w:val="a"/>
    <w:next w:val="a"/>
    <w:link w:val="90"/>
    <w:uiPriority w:val="9"/>
    <w:semiHidden/>
    <w:unhideWhenUsed/>
    <w:qFormat/>
    <w:rsid w:val="003C366B"/>
    <w:pPr>
      <w:keepNext/>
      <w:keepLines/>
      <w:spacing w:before="40" w:after="0"/>
      <w:ind w:leftChars="300" w:left="300"/>
      <w:outlineLvl w:val="8"/>
    </w:pPr>
    <w:rPr>
      <w:rFonts w:eastAsiaTheme="majorEastAsia" w:cstheme="majorBidi"/>
      <w:color w:val="272727" w:themeColor="text1" w:themeTint="D8"/>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3C366B"/>
    <w:rPr>
      <w:rFonts w:asciiTheme="majorHAnsi" w:eastAsiaTheme="majorEastAsia" w:hAnsiTheme="majorHAnsi" w:cstheme="majorBidi"/>
      <w:color w:val="2F5496" w:themeColor="accent1" w:themeShade="BF"/>
      <w:sz w:val="48"/>
      <w:szCs w:val="48"/>
    </w:rPr>
  </w:style>
  <w:style w:type="character" w:customStyle="1" w:styleId="20">
    <w:name w:val="標題 2 字元"/>
    <w:basedOn w:val="a0"/>
    <w:link w:val="2"/>
    <w:uiPriority w:val="9"/>
    <w:semiHidden/>
    <w:rsid w:val="003C366B"/>
    <w:rPr>
      <w:rFonts w:asciiTheme="majorHAnsi" w:eastAsiaTheme="majorEastAsia" w:hAnsiTheme="majorHAnsi" w:cstheme="majorBidi"/>
      <w:color w:val="2F5496" w:themeColor="accent1" w:themeShade="BF"/>
      <w:sz w:val="40"/>
      <w:szCs w:val="40"/>
    </w:rPr>
  </w:style>
  <w:style w:type="character" w:customStyle="1" w:styleId="30">
    <w:name w:val="標題 3 字元"/>
    <w:basedOn w:val="a0"/>
    <w:link w:val="3"/>
    <w:uiPriority w:val="9"/>
    <w:semiHidden/>
    <w:rsid w:val="003C366B"/>
    <w:rPr>
      <w:rFonts w:eastAsiaTheme="majorEastAsia" w:cstheme="majorBidi"/>
      <w:color w:val="2F5496" w:themeColor="accent1" w:themeShade="BF"/>
      <w:sz w:val="32"/>
      <w:szCs w:val="32"/>
    </w:rPr>
  </w:style>
  <w:style w:type="character" w:customStyle="1" w:styleId="40">
    <w:name w:val="標題 4 字元"/>
    <w:basedOn w:val="a0"/>
    <w:link w:val="4"/>
    <w:uiPriority w:val="9"/>
    <w:semiHidden/>
    <w:rsid w:val="003C366B"/>
    <w:rPr>
      <w:rFonts w:eastAsiaTheme="majorEastAsia" w:cstheme="majorBidi"/>
      <w:color w:val="2F5496" w:themeColor="accent1" w:themeShade="BF"/>
      <w:sz w:val="28"/>
      <w:szCs w:val="28"/>
    </w:rPr>
  </w:style>
  <w:style w:type="character" w:customStyle="1" w:styleId="50">
    <w:name w:val="標題 5 字元"/>
    <w:basedOn w:val="a0"/>
    <w:link w:val="5"/>
    <w:uiPriority w:val="9"/>
    <w:semiHidden/>
    <w:rsid w:val="003C366B"/>
    <w:rPr>
      <w:rFonts w:eastAsiaTheme="majorEastAsia" w:cstheme="majorBidi"/>
      <w:color w:val="2F5496" w:themeColor="accent1" w:themeShade="BF"/>
    </w:rPr>
  </w:style>
  <w:style w:type="character" w:customStyle="1" w:styleId="60">
    <w:name w:val="標題 6 字元"/>
    <w:basedOn w:val="a0"/>
    <w:link w:val="6"/>
    <w:uiPriority w:val="9"/>
    <w:semiHidden/>
    <w:rsid w:val="003C366B"/>
    <w:rPr>
      <w:rFonts w:eastAsiaTheme="majorEastAsia" w:cstheme="majorBidi"/>
      <w:color w:val="595959" w:themeColor="text1" w:themeTint="A6"/>
    </w:rPr>
  </w:style>
  <w:style w:type="character" w:customStyle="1" w:styleId="70">
    <w:name w:val="標題 7 字元"/>
    <w:basedOn w:val="a0"/>
    <w:link w:val="7"/>
    <w:uiPriority w:val="9"/>
    <w:semiHidden/>
    <w:rsid w:val="003C366B"/>
    <w:rPr>
      <w:rFonts w:eastAsiaTheme="majorEastAsia" w:cstheme="majorBidi"/>
      <w:color w:val="595959" w:themeColor="text1" w:themeTint="A6"/>
    </w:rPr>
  </w:style>
  <w:style w:type="character" w:customStyle="1" w:styleId="80">
    <w:name w:val="標題 8 字元"/>
    <w:basedOn w:val="a0"/>
    <w:link w:val="8"/>
    <w:uiPriority w:val="9"/>
    <w:semiHidden/>
    <w:rsid w:val="003C366B"/>
    <w:rPr>
      <w:rFonts w:eastAsiaTheme="majorEastAsia" w:cstheme="majorBidi"/>
      <w:color w:val="272727" w:themeColor="text1" w:themeTint="D8"/>
    </w:rPr>
  </w:style>
  <w:style w:type="character" w:customStyle="1" w:styleId="90">
    <w:name w:val="標題 9 字元"/>
    <w:basedOn w:val="a0"/>
    <w:link w:val="9"/>
    <w:uiPriority w:val="9"/>
    <w:semiHidden/>
    <w:rsid w:val="003C366B"/>
    <w:rPr>
      <w:rFonts w:eastAsiaTheme="majorEastAsia" w:cstheme="majorBidi"/>
      <w:color w:val="272727" w:themeColor="text1" w:themeTint="D8"/>
    </w:rPr>
  </w:style>
  <w:style w:type="paragraph" w:styleId="a3">
    <w:name w:val="Title"/>
    <w:basedOn w:val="a"/>
    <w:next w:val="a"/>
    <w:link w:val="a4"/>
    <w:uiPriority w:val="10"/>
    <w:qFormat/>
    <w:rsid w:val="003C366B"/>
    <w:pPr>
      <w:spacing w:after="80" w:line="240" w:lineRule="auto"/>
      <w:contextualSpacing/>
      <w:jc w:val="center"/>
    </w:pPr>
    <w:rPr>
      <w:rFonts w:asciiTheme="majorHAnsi" w:eastAsiaTheme="majorEastAsia" w:hAnsiTheme="majorHAnsi" w:cstheme="majorBidi"/>
      <w:spacing w:val="-10"/>
      <w:kern w:val="28"/>
      <w:sz w:val="56"/>
      <w:szCs w:val="56"/>
    </w:rPr>
  </w:style>
  <w:style w:type="character" w:customStyle="1" w:styleId="a4">
    <w:name w:val="標題 字元"/>
    <w:basedOn w:val="a0"/>
    <w:link w:val="a3"/>
    <w:uiPriority w:val="10"/>
    <w:rsid w:val="003C366B"/>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3C366B"/>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標題 字元"/>
    <w:basedOn w:val="a0"/>
    <w:link w:val="a5"/>
    <w:uiPriority w:val="11"/>
    <w:rsid w:val="003C366B"/>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3C366B"/>
    <w:pPr>
      <w:spacing w:before="160"/>
      <w:jc w:val="center"/>
    </w:pPr>
    <w:rPr>
      <w:i/>
      <w:iCs/>
      <w:color w:val="404040" w:themeColor="text1" w:themeTint="BF"/>
    </w:rPr>
  </w:style>
  <w:style w:type="character" w:customStyle="1" w:styleId="a8">
    <w:name w:val="引文 字元"/>
    <w:basedOn w:val="a0"/>
    <w:link w:val="a7"/>
    <w:uiPriority w:val="29"/>
    <w:rsid w:val="003C366B"/>
    <w:rPr>
      <w:i/>
      <w:iCs/>
      <w:color w:val="404040" w:themeColor="text1" w:themeTint="BF"/>
    </w:rPr>
  </w:style>
  <w:style w:type="paragraph" w:styleId="a9">
    <w:name w:val="List Paragraph"/>
    <w:basedOn w:val="a"/>
    <w:uiPriority w:val="34"/>
    <w:qFormat/>
    <w:rsid w:val="003C366B"/>
    <w:pPr>
      <w:ind w:left="720"/>
      <w:contextualSpacing/>
    </w:pPr>
  </w:style>
  <w:style w:type="character" w:styleId="aa">
    <w:name w:val="Intense Emphasis"/>
    <w:basedOn w:val="a0"/>
    <w:uiPriority w:val="21"/>
    <w:qFormat/>
    <w:rsid w:val="003C366B"/>
    <w:rPr>
      <w:i/>
      <w:iCs/>
      <w:color w:val="2F5496" w:themeColor="accent1" w:themeShade="BF"/>
    </w:rPr>
  </w:style>
  <w:style w:type="paragraph" w:styleId="ab">
    <w:name w:val="Intense Quote"/>
    <w:basedOn w:val="a"/>
    <w:next w:val="a"/>
    <w:link w:val="ac"/>
    <w:uiPriority w:val="30"/>
    <w:qFormat/>
    <w:rsid w:val="003C366B"/>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c">
    <w:name w:val="鮮明引文 字元"/>
    <w:basedOn w:val="a0"/>
    <w:link w:val="ab"/>
    <w:uiPriority w:val="30"/>
    <w:rsid w:val="003C366B"/>
    <w:rPr>
      <w:i/>
      <w:iCs/>
      <w:color w:val="2F5496" w:themeColor="accent1" w:themeShade="BF"/>
    </w:rPr>
  </w:style>
  <w:style w:type="character" w:styleId="ad">
    <w:name w:val="Intense Reference"/>
    <w:basedOn w:val="a0"/>
    <w:uiPriority w:val="32"/>
    <w:qFormat/>
    <w:rsid w:val="003C366B"/>
    <w:rPr>
      <w:b/>
      <w:bCs/>
      <w:smallCaps/>
      <w:color w:val="2F5496" w:themeColor="accent1" w:themeShade="BF"/>
      <w:spacing w:val="5"/>
    </w:rPr>
  </w:style>
  <w:style w:type="paragraph" w:styleId="ae">
    <w:name w:val="header"/>
    <w:basedOn w:val="a"/>
    <w:link w:val="af"/>
    <w:uiPriority w:val="99"/>
    <w:unhideWhenUsed/>
    <w:rsid w:val="009B2206"/>
    <w:pPr>
      <w:tabs>
        <w:tab w:val="center" w:pos="4153"/>
        <w:tab w:val="right" w:pos="8306"/>
      </w:tabs>
      <w:snapToGrid w:val="0"/>
    </w:pPr>
    <w:rPr>
      <w:sz w:val="20"/>
      <w:szCs w:val="20"/>
    </w:rPr>
  </w:style>
  <w:style w:type="character" w:customStyle="1" w:styleId="af">
    <w:name w:val="頁首 字元"/>
    <w:basedOn w:val="a0"/>
    <w:link w:val="ae"/>
    <w:uiPriority w:val="99"/>
    <w:rsid w:val="009B2206"/>
    <w:rPr>
      <w:sz w:val="20"/>
      <w:szCs w:val="20"/>
    </w:rPr>
  </w:style>
  <w:style w:type="paragraph" w:styleId="af0">
    <w:name w:val="footer"/>
    <w:basedOn w:val="a"/>
    <w:link w:val="af1"/>
    <w:uiPriority w:val="99"/>
    <w:unhideWhenUsed/>
    <w:rsid w:val="009B2206"/>
    <w:pPr>
      <w:tabs>
        <w:tab w:val="center" w:pos="4153"/>
        <w:tab w:val="right" w:pos="8306"/>
      </w:tabs>
      <w:snapToGrid w:val="0"/>
    </w:pPr>
    <w:rPr>
      <w:sz w:val="20"/>
      <w:szCs w:val="20"/>
    </w:rPr>
  </w:style>
  <w:style w:type="character" w:customStyle="1" w:styleId="af1">
    <w:name w:val="頁尾 字元"/>
    <w:basedOn w:val="a0"/>
    <w:link w:val="af0"/>
    <w:uiPriority w:val="99"/>
    <w:rsid w:val="009B2206"/>
    <w:rPr>
      <w:sz w:val="20"/>
      <w:szCs w:val="20"/>
    </w:rPr>
  </w:style>
  <w:style w:type="character" w:styleId="af2">
    <w:name w:val="Hyperlink"/>
    <w:basedOn w:val="a0"/>
    <w:uiPriority w:val="99"/>
    <w:unhideWhenUsed/>
    <w:rsid w:val="008765AB"/>
    <w:rPr>
      <w:color w:val="0563C1" w:themeColor="hyperlink"/>
      <w:u w:val="single"/>
    </w:rPr>
  </w:style>
  <w:style w:type="character" w:styleId="af3">
    <w:name w:val="Unresolved Mention"/>
    <w:basedOn w:val="a0"/>
    <w:uiPriority w:val="99"/>
    <w:semiHidden/>
    <w:unhideWhenUsed/>
    <w:rsid w:val="008765A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na.com.tw/news/ahel/202504080318.aspx" TargetMode="External"/><Relationship Id="rId18" Type="http://schemas.openxmlformats.org/officeDocument/2006/relationships/hyperlink" Target="https://www.sciencedirect.com/science/article/pii/S096758682500195X" TargetMode="External"/><Relationship Id="rId26" Type="http://schemas.openxmlformats.org/officeDocument/2006/relationships/image" Target="media/image11.jpeg"/><Relationship Id="rId3" Type="http://schemas.openxmlformats.org/officeDocument/2006/relationships/webSettings" Target="webSettings.xml"/><Relationship Id="rId21" Type="http://schemas.openxmlformats.org/officeDocument/2006/relationships/hyperlink" Target="https://pmc.ncbi.nlm.nih.gov/articles/PMC7988450/" TargetMode="External"/><Relationship Id="rId34"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8.jpeg"/><Relationship Id="rId25" Type="http://schemas.openxmlformats.org/officeDocument/2006/relationships/hyperlink" Target="https://www.mdpi.com/1518306" TargetMode="External"/><Relationship Id="rId33"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yperlink" Target="https://ijirms.in/index.php/ijirms/article/view/2090/1487" TargetMode="External"/><Relationship Id="rId20" Type="http://schemas.openxmlformats.org/officeDocument/2006/relationships/image" Target="media/image9.jpeg"/><Relationship Id="rId29" Type="http://schemas.openxmlformats.org/officeDocument/2006/relationships/image" Target="media/image12.jpeg"/><Relationship Id="rId1" Type="http://schemas.openxmlformats.org/officeDocument/2006/relationships/styles" Target="styles.xml"/><Relationship Id="rId6" Type="http://schemas.openxmlformats.org/officeDocument/2006/relationships/hyperlink" Target="https://baijiahao.baidu.com/s?id=1834282787334324913&amp;wfr=spider&amp;for=pc" TargetMode="External"/><Relationship Id="rId11" Type="http://schemas.openxmlformats.org/officeDocument/2006/relationships/image" Target="media/image5.jpeg"/><Relationship Id="rId24" Type="http://schemas.openxmlformats.org/officeDocument/2006/relationships/hyperlink" Target="https://www.mdpi.com/1467-3045/44/3/73/pdf?version=1645805899" TargetMode="External"/><Relationship Id="rId32" Type="http://schemas.openxmlformats.org/officeDocument/2006/relationships/hyperlink" Target="https://a.co/d/fKX86bN" TargetMode="External"/><Relationship Id="rId5" Type="http://schemas.openxmlformats.org/officeDocument/2006/relationships/endnotes" Target="endnotes.xml"/><Relationship Id="rId15" Type="http://schemas.openxmlformats.org/officeDocument/2006/relationships/hyperlink" Target="https://doi.org/10.23958/ijirms/vol10-i06/2090" TargetMode="External"/><Relationship Id="rId23" Type="http://schemas.openxmlformats.org/officeDocument/2006/relationships/image" Target="media/image10.jpeg"/><Relationship Id="rId28" Type="http://schemas.openxmlformats.org/officeDocument/2006/relationships/hyperlink" Target="https://www.sciencedirect.com/science/article/pii/S0264410X24001270/pdfft?md5=8a19de6aed89a064eee804361044f40c&amp;pid=1-s2.0-S0264410X24001270-main.pdf" TargetMode="External"/><Relationship Id="rId10" Type="http://schemas.openxmlformats.org/officeDocument/2006/relationships/image" Target="media/image4.jpeg"/><Relationship Id="rId19" Type="http://schemas.openxmlformats.org/officeDocument/2006/relationships/hyperlink" Target="https://pubmed.ncbi.nlm.nih.gov/40184822/" TargetMode="External"/><Relationship Id="rId31" Type="http://schemas.openxmlformats.org/officeDocument/2006/relationships/image" Target="media/image13.jpeg"/><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hyperlink" Target="https://pmc.ncbi.nlm.nih.gov/articles/PMC7988450/pdf/main.pdf" TargetMode="External"/><Relationship Id="rId27" Type="http://schemas.openxmlformats.org/officeDocument/2006/relationships/hyperlink" Target="https://www.sciencedirect.com/science/article/pii/S0264410X24001270" TargetMode="External"/><Relationship Id="rId30" Type="http://schemas.openxmlformats.org/officeDocument/2006/relationships/hyperlink" Target="https://www.embopress.org/doi/full/10.1038/s44320-025-00093-6" TargetMode="External"/><Relationship Id="rId35" Type="http://schemas.openxmlformats.org/officeDocument/2006/relationships/theme" Target="theme/theme1.xml"/><Relationship Id="rId8"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118</TotalTime>
  <Pages>22</Pages>
  <Words>1021</Words>
  <Characters>5823</Characters>
  <Application>Microsoft Office Word</Application>
  <DocSecurity>0</DocSecurity>
  <Lines>48</Lines>
  <Paragraphs>13</Paragraphs>
  <ScaleCrop>false</ScaleCrop>
  <Company/>
  <LinksUpToDate>false</LinksUpToDate>
  <CharactersWithSpaces>6831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dc:creator>
  <cp:keywords/>
  <dc:description/>
  <cp:lastModifiedBy>R</cp:lastModifiedBy>
  <cp:revision>30</cp:revision>
  <cp:lastPrinted>2025-08-17T07:54:00Z</cp:lastPrinted>
  <dcterms:created xsi:type="dcterms:W3CDTF">2025-08-17T06:41:00Z</dcterms:created>
  <dcterms:modified xsi:type="dcterms:W3CDTF">2025-08-20T16:43:00Z</dcterms:modified>
</cp:coreProperties>
</file>